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80" w:lineRule="exact"/>
        <w:jc w:val="center"/>
        <w:rPr>
          <w:rFonts w:ascii="仿宋_GB2312" w:hAnsi="宋体" w:eastAsia="仿宋_GB2312"/>
          <w:b/>
          <w:sz w:val="36"/>
          <w:szCs w:val="36"/>
        </w:rPr>
      </w:pPr>
      <w:r>
        <w:rPr>
          <w:rFonts w:hint="eastAsia" w:ascii="仿宋_GB2312" w:hAnsi="宋体" w:eastAsia="仿宋_GB2312"/>
          <w:b/>
          <w:sz w:val="36"/>
          <w:szCs w:val="36"/>
        </w:rPr>
        <w:t>重庆医科大学附属永川医院</w:t>
      </w:r>
      <w:r>
        <w:rPr>
          <w:rFonts w:hint="eastAsia" w:ascii="仿宋_GB2312" w:hAnsi="宋体" w:eastAsia="仿宋_GB2312"/>
          <w:b/>
          <w:sz w:val="36"/>
          <w:szCs w:val="36"/>
          <w:lang w:eastAsia="zh-CN"/>
        </w:rPr>
        <w:t>中国医院药物警戒系统（CHPS）运维服务</w:t>
      </w:r>
      <w:r>
        <w:rPr>
          <w:rFonts w:hint="eastAsia" w:ascii="仿宋_GB2312" w:hAnsi="宋体" w:eastAsia="仿宋_GB2312"/>
          <w:b/>
          <w:sz w:val="36"/>
          <w:szCs w:val="36"/>
        </w:rPr>
        <w:t>单一来源采购方式公示表</w:t>
      </w:r>
    </w:p>
    <w:tbl>
      <w:tblPr>
        <w:tblStyle w:val="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3"/>
        <w:gridCol w:w="6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jc w:val="center"/>
              <w:rPr>
                <w:rFonts w:ascii="仿宋" w:hAnsi="仿宋" w:eastAsia="仿宋"/>
                <w:sz w:val="30"/>
                <w:szCs w:val="30"/>
              </w:rPr>
            </w:pPr>
            <w:r>
              <w:rPr>
                <w:rFonts w:hint="eastAsia" w:ascii="仿宋" w:hAnsi="仿宋" w:eastAsia="仿宋"/>
                <w:sz w:val="30"/>
                <w:szCs w:val="30"/>
              </w:rPr>
              <w:t>采购单位</w:t>
            </w:r>
          </w:p>
        </w:tc>
        <w:tc>
          <w:tcPr>
            <w:tcW w:w="6096" w:type="dxa"/>
            <w:vAlign w:val="center"/>
          </w:tcPr>
          <w:p>
            <w:pPr>
              <w:jc w:val="center"/>
              <w:rPr>
                <w:rFonts w:hint="eastAsia" w:ascii="仿宋" w:hAnsi="仿宋" w:eastAsia="仿宋"/>
                <w:sz w:val="30"/>
                <w:szCs w:val="30"/>
              </w:rPr>
            </w:pPr>
            <w:r>
              <w:rPr>
                <w:rFonts w:hint="eastAsia" w:ascii="仿宋" w:hAnsi="仿宋" w:eastAsia="仿宋"/>
                <w:sz w:val="30"/>
                <w:szCs w:val="30"/>
              </w:rPr>
              <w:t>重庆医科大学附属永川医院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380" w:lineRule="exact"/>
              <w:jc w:val="center"/>
              <w:rPr>
                <w:rFonts w:ascii="仿宋" w:hAnsi="仿宋" w:eastAsia="仿宋"/>
                <w:sz w:val="30"/>
                <w:szCs w:val="30"/>
              </w:rPr>
            </w:pPr>
            <w:r>
              <w:rPr>
                <w:rFonts w:hint="eastAsia" w:ascii="仿宋" w:hAnsi="仿宋" w:eastAsia="仿宋"/>
                <w:sz w:val="30"/>
                <w:szCs w:val="30"/>
              </w:rPr>
              <w:t>采购项目名称、</w:t>
            </w:r>
          </w:p>
          <w:p>
            <w:pPr>
              <w:spacing w:line="380" w:lineRule="exact"/>
              <w:jc w:val="center"/>
              <w:rPr>
                <w:rFonts w:ascii="仿宋" w:hAnsi="仿宋" w:eastAsia="仿宋"/>
                <w:sz w:val="30"/>
                <w:szCs w:val="30"/>
              </w:rPr>
            </w:pPr>
            <w:r>
              <w:rPr>
                <w:rFonts w:hint="eastAsia" w:ascii="仿宋" w:hAnsi="仿宋" w:eastAsia="仿宋"/>
                <w:sz w:val="30"/>
                <w:szCs w:val="30"/>
              </w:rPr>
              <w:t>项目编号</w:t>
            </w:r>
          </w:p>
        </w:tc>
        <w:tc>
          <w:tcPr>
            <w:tcW w:w="6096" w:type="dxa"/>
            <w:vAlign w:val="center"/>
          </w:tcPr>
          <w:p>
            <w:pPr>
              <w:jc w:val="center"/>
              <w:rPr>
                <w:rFonts w:hint="default" w:ascii="仿宋" w:hAnsi="仿宋" w:eastAsia="仿宋"/>
                <w:sz w:val="30"/>
                <w:szCs w:val="30"/>
                <w:lang w:val="en-US" w:eastAsia="zh-CN"/>
              </w:rPr>
            </w:pPr>
            <w:r>
              <w:rPr>
                <w:rFonts w:hint="eastAsia" w:ascii="仿宋" w:hAnsi="仿宋" w:eastAsia="仿宋"/>
                <w:sz w:val="30"/>
                <w:szCs w:val="30"/>
                <w:lang w:eastAsia="zh-CN"/>
              </w:rPr>
              <w:t>中国医院药物警戒系统（CHPS）运维服务</w:t>
            </w:r>
            <w:r>
              <w:rPr>
                <w:rFonts w:hint="eastAsia" w:ascii="仿宋" w:hAnsi="仿宋" w:eastAsia="仿宋"/>
                <w:sz w:val="30"/>
                <w:szCs w:val="30"/>
              </w:rPr>
              <w:t>、2024ZB0</w:t>
            </w:r>
            <w:r>
              <w:rPr>
                <w:rFonts w:hint="eastAsia" w:ascii="仿宋" w:hAnsi="仿宋" w:eastAsia="仿宋"/>
                <w:sz w:val="30"/>
                <w:szCs w:val="30"/>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jc w:val="center"/>
              <w:rPr>
                <w:rFonts w:ascii="仿宋" w:hAnsi="仿宋" w:eastAsia="仿宋"/>
                <w:sz w:val="30"/>
                <w:szCs w:val="30"/>
              </w:rPr>
            </w:pPr>
            <w:r>
              <w:rPr>
                <w:rFonts w:hint="eastAsia" w:ascii="仿宋" w:hAnsi="仿宋" w:eastAsia="仿宋"/>
                <w:sz w:val="30"/>
                <w:szCs w:val="30"/>
              </w:rPr>
              <w:t>拟采购供应商名称</w:t>
            </w:r>
          </w:p>
        </w:tc>
        <w:tc>
          <w:tcPr>
            <w:tcW w:w="6096" w:type="dxa"/>
            <w:vAlign w:val="center"/>
          </w:tcPr>
          <w:p>
            <w:pPr>
              <w:jc w:val="center"/>
              <w:rPr>
                <w:rFonts w:hint="eastAsia" w:ascii="仿宋" w:hAnsi="仿宋" w:eastAsia="仿宋"/>
                <w:sz w:val="30"/>
                <w:szCs w:val="30"/>
              </w:rPr>
            </w:pPr>
            <w:r>
              <w:rPr>
                <w:rFonts w:hint="eastAsia" w:ascii="仿宋" w:hAnsi="仿宋" w:eastAsia="仿宋"/>
                <w:sz w:val="30"/>
                <w:szCs w:val="30"/>
                <w:lang w:eastAsia="zh-CN"/>
              </w:rPr>
              <w:t>广州市品毅信息科技有限公司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400" w:lineRule="exact"/>
              <w:jc w:val="center"/>
              <w:rPr>
                <w:rFonts w:ascii="仿宋" w:hAnsi="仿宋" w:eastAsia="仿宋"/>
                <w:sz w:val="30"/>
                <w:szCs w:val="30"/>
              </w:rPr>
            </w:pPr>
            <w:r>
              <w:rPr>
                <w:rFonts w:hint="eastAsia" w:ascii="仿宋" w:hAnsi="仿宋" w:eastAsia="仿宋"/>
                <w:sz w:val="30"/>
                <w:szCs w:val="30"/>
              </w:rPr>
              <w:t>服务期</w:t>
            </w:r>
            <w:r>
              <w:rPr>
                <w:rFonts w:hint="eastAsia" w:ascii="仿宋" w:hAnsi="仿宋" w:eastAsia="仿宋"/>
                <w:sz w:val="30"/>
                <w:szCs w:val="30"/>
                <w:lang w:val="en-US" w:eastAsia="zh-CN"/>
              </w:rPr>
              <w:t>2</w:t>
            </w:r>
            <w:r>
              <w:rPr>
                <w:rFonts w:hint="eastAsia" w:ascii="仿宋" w:hAnsi="仿宋" w:eastAsia="仿宋"/>
                <w:sz w:val="30"/>
                <w:szCs w:val="30"/>
              </w:rPr>
              <w:t>年的采购总预算</w:t>
            </w:r>
          </w:p>
        </w:tc>
        <w:tc>
          <w:tcPr>
            <w:tcW w:w="6096" w:type="dxa"/>
            <w:vAlign w:val="center"/>
          </w:tcPr>
          <w:p>
            <w:pPr>
              <w:jc w:val="center"/>
              <w:rPr>
                <w:rFonts w:hint="eastAsia" w:ascii="仿宋" w:hAnsi="仿宋" w:eastAsia="仿宋"/>
                <w:sz w:val="30"/>
                <w:szCs w:val="30"/>
              </w:rPr>
            </w:pPr>
            <w:r>
              <w:rPr>
                <w:rFonts w:hint="eastAsia" w:ascii="仿宋" w:hAnsi="仿宋" w:eastAsia="仿宋"/>
                <w:sz w:val="30"/>
                <w:szCs w:val="30"/>
                <w:lang w:val="en-US" w:eastAsia="zh-CN"/>
              </w:rPr>
              <w:t>4</w:t>
            </w:r>
            <w:r>
              <w:rPr>
                <w:rFonts w:hint="eastAsia" w:ascii="仿宋" w:hAnsi="仿宋" w:eastAsia="仿宋"/>
                <w:sz w:val="30"/>
                <w:szCs w:val="3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2943" w:type="dxa"/>
            <w:vAlign w:val="center"/>
          </w:tcPr>
          <w:p>
            <w:pPr>
              <w:jc w:val="center"/>
              <w:rPr>
                <w:rFonts w:ascii="仿宋" w:hAnsi="仿宋" w:eastAsia="仿宋"/>
                <w:sz w:val="30"/>
                <w:szCs w:val="30"/>
              </w:rPr>
            </w:pPr>
            <w:r>
              <w:rPr>
                <w:rFonts w:hint="eastAsia" w:ascii="仿宋" w:hAnsi="仿宋" w:eastAsia="仿宋"/>
                <w:sz w:val="30"/>
                <w:szCs w:val="30"/>
              </w:rPr>
              <w:t>采购项目描述</w:t>
            </w:r>
          </w:p>
        </w:tc>
        <w:tc>
          <w:tcPr>
            <w:tcW w:w="6096" w:type="dxa"/>
            <w:vAlign w:val="center"/>
          </w:tcPr>
          <w:p>
            <w:pPr>
              <w:jc w:val="center"/>
              <w:rPr>
                <w:rFonts w:hint="eastAsia" w:ascii="仿宋" w:hAnsi="仿宋" w:eastAsia="仿宋"/>
                <w:sz w:val="30"/>
                <w:szCs w:val="30"/>
              </w:rPr>
            </w:pPr>
            <w:r>
              <w:rPr>
                <w:rFonts w:hint="eastAsia" w:ascii="仿宋" w:hAnsi="仿宋" w:eastAsia="仿宋"/>
                <w:sz w:val="30"/>
                <w:szCs w:val="30"/>
                <w:lang w:eastAsia="zh-CN"/>
              </w:rPr>
              <w:t>我院拟购买中国医院药物警戒系统（CHPS）运维服务，服务期共</w:t>
            </w:r>
            <w:r>
              <w:rPr>
                <w:rFonts w:hint="eastAsia" w:ascii="仿宋" w:hAnsi="仿宋" w:eastAsia="仿宋"/>
                <w:sz w:val="30"/>
                <w:szCs w:val="30"/>
                <w:lang w:val="en-US" w:eastAsia="zh-CN"/>
              </w:rPr>
              <w:t>2</w:t>
            </w:r>
            <w:r>
              <w:rPr>
                <w:rFonts w:hint="eastAsia" w:ascii="仿宋" w:hAnsi="仿宋" w:eastAsia="仿宋"/>
                <w:sz w:val="30"/>
                <w:szCs w:val="30"/>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2943" w:type="dxa"/>
            <w:vAlign w:val="center"/>
          </w:tcPr>
          <w:p>
            <w:pPr>
              <w:spacing w:line="400" w:lineRule="exact"/>
              <w:jc w:val="center"/>
              <w:rPr>
                <w:rFonts w:asciiTheme="majorEastAsia" w:hAnsiTheme="majorEastAsia" w:eastAsiaTheme="majorEastAsia"/>
              </w:rPr>
            </w:pPr>
            <w:r>
              <w:rPr>
                <w:rFonts w:hint="eastAsia" w:ascii="仿宋" w:hAnsi="仿宋" w:eastAsia="仿宋"/>
                <w:sz w:val="30"/>
                <w:szCs w:val="30"/>
              </w:rPr>
              <w:t>拟采购供应商全称、地址</w:t>
            </w:r>
          </w:p>
        </w:tc>
        <w:tc>
          <w:tcPr>
            <w:tcW w:w="6096" w:type="dxa"/>
            <w:vAlign w:val="center"/>
          </w:tcPr>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0"/>
                <w:szCs w:val="30"/>
              </w:rPr>
            </w:pPr>
            <w:r>
              <w:rPr>
                <w:rFonts w:hint="eastAsia" w:ascii="仿宋" w:hAnsi="仿宋" w:eastAsia="仿宋"/>
                <w:sz w:val="32"/>
                <w:szCs w:val="32"/>
                <w:lang w:eastAsia="zh-CN"/>
              </w:rPr>
              <w:t>广州市品毅信息科技有限公</w:t>
            </w:r>
            <w:bookmarkStart w:id="0" w:name="_GoBack"/>
            <w:r>
              <w:rPr>
                <w:rFonts w:hint="eastAsia" w:ascii="仿宋" w:hAnsi="仿宋" w:eastAsia="仿宋"/>
                <w:sz w:val="30"/>
                <w:szCs w:val="30"/>
                <w:lang w:eastAsia="zh-CN"/>
              </w:rPr>
              <w:t>司、广州市越秀区先烈中路</w:t>
            </w:r>
            <w:r>
              <w:rPr>
                <w:rFonts w:hint="eastAsia" w:ascii="仿宋" w:hAnsi="仿宋" w:eastAsia="仿宋"/>
                <w:sz w:val="30"/>
                <w:szCs w:val="30"/>
                <w:lang w:val="en-US" w:eastAsia="zh-CN"/>
              </w:rPr>
              <w:t>75号穗丰大厦A座805</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3" w:hRule="atLeast"/>
        </w:trPr>
        <w:tc>
          <w:tcPr>
            <w:tcW w:w="2943" w:type="dxa"/>
            <w:vAlign w:val="center"/>
          </w:tcPr>
          <w:p>
            <w:pPr>
              <w:jc w:val="center"/>
              <w:rPr>
                <w:rFonts w:ascii="仿宋" w:hAnsi="仿宋" w:eastAsia="仿宋"/>
                <w:sz w:val="30"/>
                <w:szCs w:val="30"/>
              </w:rPr>
            </w:pPr>
            <w:r>
              <w:rPr>
                <w:rFonts w:hint="eastAsia" w:ascii="仿宋" w:hAnsi="仿宋" w:eastAsia="仿宋"/>
                <w:sz w:val="30"/>
                <w:szCs w:val="30"/>
              </w:rPr>
              <w:t>单一性来源理由</w:t>
            </w:r>
          </w:p>
        </w:tc>
        <w:tc>
          <w:tcPr>
            <w:tcW w:w="6096" w:type="dxa"/>
            <w:vAlign w:val="center"/>
          </w:tcPr>
          <w:p>
            <w:pPr>
              <w:spacing w:line="440"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为响应“十三五”国家药品安全规划“在综合医院设立300个药品不良反应和医疗器械不良事件监测哨点”的要求，我院于2017年11月17日正式上线了“中国医院药物警戒系统（CHPS）”，成为重庆市第一批国家级药品不良反应监测哨点医院。</w:t>
            </w:r>
          </w:p>
          <w:p>
            <w:pPr>
              <w:spacing w:line="440"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国家食品药品监督管理总局药品评价中心与中科软科技股份有限公司、广州市品毅信息科技有限公司（联合体）签订了中国医院药物警戒系统（CHPS）应用实施项目合同书，负责CHPS医院端3年的免费日常维护与升级服务。我院于2020年11月18日结束了3年免费维护期，今年我院信息系统更新换代，与CHPS接口断开，药品安全性的主动监测功能无法继续使用。</w:t>
            </w:r>
          </w:p>
          <w:p>
            <w:pPr>
              <w:spacing w:line="440"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广州市品毅信息科技有限公司为与国家食品药品监督管理总局药品评价中心签订合作协议的公司，负责南方各哨点医院前期CHPS系统的推广与培训、日常维护与升级。</w:t>
            </w:r>
          </w:p>
          <w:p>
            <w:pPr>
              <w:spacing w:line="440" w:lineRule="exact"/>
              <w:ind w:firstLine="640" w:firstLineChars="200"/>
              <w:rPr>
                <w:rFonts w:ascii="仿宋" w:hAnsi="仿宋" w:eastAsia="仿宋"/>
                <w:sz w:val="30"/>
                <w:szCs w:val="30"/>
              </w:rPr>
            </w:pPr>
            <w:r>
              <w:rPr>
                <w:rFonts w:hint="eastAsia" w:ascii="仿宋" w:hAnsi="仿宋" w:eastAsia="仿宋"/>
                <w:sz w:val="32"/>
                <w:szCs w:val="32"/>
                <w:lang w:eastAsia="zh-CN"/>
              </w:rPr>
              <w:t>为确保CHPS系统功能一致性与延续性，故采用单一来源的采购方式购买由广州市品毅信息科技有限公司提供的中国医院药物警戒系统（CHPS）运维服务，服务期共</w:t>
            </w:r>
            <w:r>
              <w:rPr>
                <w:rFonts w:hint="eastAsia" w:ascii="仿宋" w:hAnsi="仿宋" w:eastAsia="仿宋"/>
                <w:sz w:val="32"/>
                <w:szCs w:val="32"/>
                <w:lang w:val="en-US" w:eastAsia="zh-CN"/>
              </w:rPr>
              <w:t>2</w:t>
            </w:r>
            <w:r>
              <w:rPr>
                <w:rFonts w:hint="eastAsia" w:ascii="仿宋" w:hAnsi="仿宋" w:eastAsia="仿宋"/>
                <w:sz w:val="32"/>
                <w:szCs w:val="32"/>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2943" w:type="dxa"/>
            <w:vAlign w:val="center"/>
          </w:tcPr>
          <w:p>
            <w:pPr>
              <w:spacing w:line="360" w:lineRule="exact"/>
              <w:rPr>
                <w:rFonts w:ascii="仿宋" w:hAnsi="仿宋" w:eastAsia="仿宋"/>
                <w:sz w:val="30"/>
                <w:szCs w:val="30"/>
              </w:rPr>
            </w:pPr>
            <w:r>
              <w:rPr>
                <w:rFonts w:hint="eastAsia" w:ascii="仿宋" w:hAnsi="仿宋" w:eastAsia="仿宋"/>
                <w:sz w:val="30"/>
                <w:szCs w:val="30"/>
              </w:rPr>
              <w:t>公示时间</w:t>
            </w:r>
          </w:p>
        </w:tc>
        <w:tc>
          <w:tcPr>
            <w:tcW w:w="6096" w:type="dxa"/>
            <w:vAlign w:val="center"/>
          </w:tcPr>
          <w:p>
            <w:pPr>
              <w:spacing w:line="360" w:lineRule="exact"/>
              <w:rPr>
                <w:rFonts w:ascii="仿宋" w:hAnsi="仿宋" w:eastAsia="仿宋"/>
                <w:sz w:val="30"/>
                <w:szCs w:val="30"/>
              </w:rPr>
            </w:pPr>
            <w:r>
              <w:rPr>
                <w:rFonts w:hint="eastAsia" w:ascii="仿宋" w:hAnsi="仿宋" w:eastAsia="仿宋"/>
                <w:kern w:val="0"/>
                <w:sz w:val="30"/>
                <w:szCs w:val="30"/>
              </w:rPr>
              <w:t>2024年5月</w:t>
            </w:r>
            <w:r>
              <w:rPr>
                <w:rFonts w:hint="eastAsia" w:ascii="仿宋" w:hAnsi="仿宋" w:eastAsia="仿宋"/>
                <w:kern w:val="0"/>
                <w:sz w:val="30"/>
                <w:szCs w:val="30"/>
                <w:lang w:val="en-US" w:eastAsia="zh-CN"/>
              </w:rPr>
              <w:t>22</w:t>
            </w:r>
            <w:r>
              <w:rPr>
                <w:rFonts w:hint="eastAsia" w:ascii="仿宋" w:hAnsi="仿宋" w:eastAsia="仿宋"/>
                <w:kern w:val="0"/>
                <w:sz w:val="30"/>
                <w:szCs w:val="30"/>
              </w:rPr>
              <w:t>日00:00--2024年5月</w:t>
            </w:r>
            <w:r>
              <w:rPr>
                <w:rFonts w:hint="eastAsia" w:ascii="仿宋" w:hAnsi="仿宋" w:eastAsia="仿宋"/>
                <w:kern w:val="0"/>
                <w:sz w:val="30"/>
                <w:szCs w:val="30"/>
                <w:lang w:val="en-US" w:eastAsia="zh-CN"/>
              </w:rPr>
              <w:t>28</w:t>
            </w:r>
            <w:r>
              <w:rPr>
                <w:rFonts w:hint="eastAsia" w:ascii="仿宋" w:hAnsi="仿宋" w:eastAsia="仿宋"/>
                <w:kern w:val="0"/>
                <w:sz w:val="30"/>
                <w:szCs w:val="30"/>
              </w:rPr>
              <w:t>日24:00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2943" w:type="dxa"/>
            <w:vAlign w:val="center"/>
          </w:tcPr>
          <w:p>
            <w:pPr>
              <w:spacing w:line="360" w:lineRule="exact"/>
              <w:rPr>
                <w:rFonts w:ascii="仿宋" w:hAnsi="仿宋" w:eastAsia="仿宋"/>
                <w:sz w:val="30"/>
                <w:szCs w:val="30"/>
              </w:rPr>
            </w:pPr>
            <w:r>
              <w:rPr>
                <w:rFonts w:hint="eastAsia" w:ascii="仿宋" w:hAnsi="仿宋" w:eastAsia="仿宋"/>
                <w:sz w:val="30"/>
                <w:szCs w:val="30"/>
              </w:rPr>
              <w:t>采购单位联系人及联系电话</w:t>
            </w:r>
          </w:p>
        </w:tc>
        <w:tc>
          <w:tcPr>
            <w:tcW w:w="6096" w:type="dxa"/>
            <w:vAlign w:val="center"/>
          </w:tcPr>
          <w:p>
            <w:pPr>
              <w:spacing w:line="360" w:lineRule="exact"/>
              <w:jc w:val="center"/>
              <w:rPr>
                <w:rFonts w:ascii="仿宋" w:hAnsi="仿宋" w:eastAsia="仿宋"/>
                <w:sz w:val="30"/>
                <w:szCs w:val="30"/>
              </w:rPr>
            </w:pPr>
            <w:r>
              <w:rPr>
                <w:rFonts w:hint="eastAsia" w:ascii="仿宋" w:hAnsi="仿宋" w:eastAsia="仿宋"/>
                <w:sz w:val="30"/>
                <w:szCs w:val="30"/>
              </w:rPr>
              <w:t>彭老师023-85385105</w:t>
            </w:r>
          </w:p>
        </w:tc>
      </w:tr>
    </w:tbl>
    <w:p>
      <w:pPr>
        <w:spacing w:line="400" w:lineRule="exact"/>
        <w:jc w:val="center"/>
        <w:rPr>
          <w:rFonts w:asciiTheme="majorEastAsia" w:hAnsiTheme="majorEastAsia" w:eastAsiaTheme="maj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2MWFhMThkMjljNTE4NWExYjZkNTYxNDgxNzZjNTYifQ=="/>
  </w:docVars>
  <w:rsids>
    <w:rsidRoot w:val="00D05ADF"/>
    <w:rsid w:val="00007462"/>
    <w:rsid w:val="000625D8"/>
    <w:rsid w:val="000748C1"/>
    <w:rsid w:val="000A740D"/>
    <w:rsid w:val="00150830"/>
    <w:rsid w:val="001656F5"/>
    <w:rsid w:val="0019719D"/>
    <w:rsid w:val="001A59F6"/>
    <w:rsid w:val="00251F09"/>
    <w:rsid w:val="002C6FCE"/>
    <w:rsid w:val="002C7F4D"/>
    <w:rsid w:val="002D5105"/>
    <w:rsid w:val="00303114"/>
    <w:rsid w:val="003123C5"/>
    <w:rsid w:val="00323A72"/>
    <w:rsid w:val="00354F7A"/>
    <w:rsid w:val="00394ACE"/>
    <w:rsid w:val="003F1799"/>
    <w:rsid w:val="004137CD"/>
    <w:rsid w:val="004263E5"/>
    <w:rsid w:val="00426FAE"/>
    <w:rsid w:val="00441AF4"/>
    <w:rsid w:val="00455994"/>
    <w:rsid w:val="004A128F"/>
    <w:rsid w:val="004D650A"/>
    <w:rsid w:val="0053087B"/>
    <w:rsid w:val="00543778"/>
    <w:rsid w:val="00570ACF"/>
    <w:rsid w:val="0059688B"/>
    <w:rsid w:val="006319EF"/>
    <w:rsid w:val="00634603"/>
    <w:rsid w:val="006D72EC"/>
    <w:rsid w:val="007906C8"/>
    <w:rsid w:val="007A6529"/>
    <w:rsid w:val="00821362"/>
    <w:rsid w:val="00890F7E"/>
    <w:rsid w:val="008B26D6"/>
    <w:rsid w:val="008D3DB5"/>
    <w:rsid w:val="008F6EAC"/>
    <w:rsid w:val="00915E9B"/>
    <w:rsid w:val="00A80440"/>
    <w:rsid w:val="00AA3A3A"/>
    <w:rsid w:val="00AC6C27"/>
    <w:rsid w:val="00AD68E7"/>
    <w:rsid w:val="00AD72A4"/>
    <w:rsid w:val="00AF367A"/>
    <w:rsid w:val="00B57A48"/>
    <w:rsid w:val="00BE22D3"/>
    <w:rsid w:val="00C341BC"/>
    <w:rsid w:val="00C540B7"/>
    <w:rsid w:val="00C56BE6"/>
    <w:rsid w:val="00C9167B"/>
    <w:rsid w:val="00CE5A69"/>
    <w:rsid w:val="00D05ADF"/>
    <w:rsid w:val="00D513BB"/>
    <w:rsid w:val="00DA5EAF"/>
    <w:rsid w:val="00E0166A"/>
    <w:rsid w:val="00E31F52"/>
    <w:rsid w:val="00E52608"/>
    <w:rsid w:val="00E67956"/>
    <w:rsid w:val="00ED09EE"/>
    <w:rsid w:val="00EE309F"/>
    <w:rsid w:val="00F02DB1"/>
    <w:rsid w:val="00F418CE"/>
    <w:rsid w:val="00F47CB2"/>
    <w:rsid w:val="00F97555"/>
    <w:rsid w:val="00FA6DA5"/>
    <w:rsid w:val="165B306D"/>
    <w:rsid w:val="1FAD2A59"/>
    <w:rsid w:val="32340DB8"/>
    <w:rsid w:val="44C22253"/>
    <w:rsid w:val="5287124B"/>
    <w:rsid w:val="60443CBE"/>
    <w:rsid w:val="6938470E"/>
    <w:rsid w:val="759E1D9D"/>
    <w:rsid w:val="7A794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autoRedefine/>
    <w:qFormat/>
    <w:uiPriority w:val="99"/>
    <w:rPr>
      <w:sz w:val="18"/>
      <w:szCs w:val="18"/>
    </w:rPr>
  </w:style>
  <w:style w:type="character" w:customStyle="1" w:styleId="8">
    <w:name w:val="页脚 Char"/>
    <w:basedOn w:val="6"/>
    <w:link w:val="2"/>
    <w:autoRedefine/>
    <w:qFormat/>
    <w:uiPriority w:val="99"/>
    <w:rPr>
      <w:sz w:val="18"/>
      <w:szCs w:val="18"/>
    </w:rPr>
  </w:style>
  <w:style w:type="paragraph" w:styleId="9">
    <w:name w:val="List Paragraph"/>
    <w:basedOn w:val="1"/>
    <w:link w:val="10"/>
    <w:autoRedefine/>
    <w:qFormat/>
    <w:uiPriority w:val="34"/>
    <w:pPr>
      <w:ind w:firstLine="420" w:firstLineChars="200"/>
    </w:pPr>
    <w:rPr>
      <w:szCs w:val="24"/>
    </w:rPr>
  </w:style>
  <w:style w:type="character" w:customStyle="1" w:styleId="10">
    <w:name w:val="列出段落 Char"/>
    <w:basedOn w:val="6"/>
    <w:link w:val="9"/>
    <w:autoRedefine/>
    <w:qFormat/>
    <w:uiPriority w:val="34"/>
    <w:rPr>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128</Words>
  <Characters>730</Characters>
  <Lines>6</Lines>
  <Paragraphs>1</Paragraphs>
  <TotalTime>0</TotalTime>
  <ScaleCrop>false</ScaleCrop>
  <LinksUpToDate>false</LinksUpToDate>
  <CharactersWithSpaces>857</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2022-08-18T01:07:00Z</dcterms:created>
  <dc:creator>Administrator</dc:creator>
  <cp:lastModifiedBy>悠然</cp:lastModifiedBy>
  <cp:lastPrinted>2024-05-09T06:37:00Z</cp:lastPrinted>
  <dcterms:modified xsi:type="dcterms:W3CDTF">2024-05-21T00:46:27Z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E725468974484014895F47100B67B458_12</vt:lpwstr>
  </property>
</Properties>
</file>