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r>
        <w:rPr>
          <w:rFonts w:hint="eastAsia" w:ascii="方正小标宋简体" w:hAnsi="宋体" w:eastAsia="方正小标宋简体"/>
          <w:color w:val="auto"/>
          <w:sz w:val="44"/>
          <w:szCs w:val="44"/>
        </w:rPr>
        <w:t>重庆医科大学附属永川医院</w:t>
      </w:r>
    </w:p>
    <w:p>
      <w:pPr>
        <w:jc w:val="center"/>
        <w:outlineLvl w:val="0"/>
        <w:rPr>
          <w:rFonts w:ascii="方正小标宋简体" w:hAnsi="宋体" w:eastAsia="方正小标宋简体"/>
          <w:color w:val="auto"/>
          <w:sz w:val="44"/>
          <w:szCs w:val="44"/>
        </w:rPr>
      </w:pPr>
    </w:p>
    <w:p>
      <w:pPr>
        <w:jc w:val="center"/>
        <w:outlineLvl w:val="0"/>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r>
        <w:rPr>
          <w:rFonts w:hint="eastAsia" w:ascii="方正黑体_GBK" w:hAnsi="宋体" w:eastAsia="方正黑体_GBK" w:cs="Times New Roman"/>
          <w:color w:val="auto"/>
          <w:spacing w:val="80"/>
          <w:sz w:val="44"/>
          <w:szCs w:val="44"/>
        </w:rPr>
        <w:t>比选文件</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default"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2024FW018</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项目名称：</w:t>
      </w:r>
      <w:r>
        <w:rPr>
          <w:rFonts w:hint="eastAsia" w:ascii="方正小标宋_GBK" w:hAnsi="宋体" w:eastAsia="方正小标宋_GBK" w:cs="Times New Roman"/>
          <w:color w:val="auto"/>
          <w:sz w:val="28"/>
          <w:szCs w:val="28"/>
          <w:lang w:val="en-US" w:eastAsia="zh-CN"/>
        </w:rPr>
        <w:t>可回收垃圾收购处置服务</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0"/>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r>
        <w:rPr>
          <w:rFonts w:hint="eastAsia" w:ascii="方正小标宋_GBK" w:hAnsi="宋体" w:eastAsia="方正小标宋_GBK" w:cs="Times New Roman"/>
          <w:color w:val="auto"/>
          <w:sz w:val="28"/>
          <w:szCs w:val="28"/>
        </w:rPr>
        <w:t>二〇二</w:t>
      </w:r>
      <w:r>
        <w:rPr>
          <w:rFonts w:hint="eastAsia" w:ascii="方正小标宋_GBK" w:hAnsi="宋体" w:eastAsia="方正小标宋_GBK" w:cs="Times New Roman"/>
          <w:color w:val="auto"/>
          <w:sz w:val="28"/>
          <w:szCs w:val="28"/>
          <w:lang w:val="en-US" w:eastAsia="zh-CN"/>
        </w:rPr>
        <w:t>四</w:t>
      </w:r>
      <w:r>
        <w:rPr>
          <w:rFonts w:hint="eastAsia" w:ascii="方正小标宋_GBK" w:hAnsi="宋体" w:eastAsia="方正小标宋_GBK" w:cs="Times New Roman"/>
          <w:color w:val="auto"/>
          <w:sz w:val="28"/>
          <w:szCs w:val="28"/>
        </w:rPr>
        <w:t>年</w:t>
      </w:r>
      <w:r>
        <w:rPr>
          <w:rFonts w:hint="eastAsia" w:ascii="方正小标宋_GBK" w:hAnsi="宋体" w:eastAsia="方正小标宋_GBK" w:cs="Times New Roman"/>
          <w:color w:val="auto"/>
          <w:sz w:val="28"/>
          <w:szCs w:val="28"/>
          <w:lang w:eastAsia="zh-CN"/>
        </w:rPr>
        <w:t>四月</w:t>
      </w: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80" w:lineRule="exact"/>
        <w:jc w:val="center"/>
        <w:outlineLvl w:val="0"/>
        <w:rPr>
          <w:rFonts w:hint="eastAsia" w:ascii="方正小标宋_GBK" w:hAnsi="Times New Roman" w:eastAsia="方正小标宋_GBK" w:cs="Times New Roman"/>
          <w:color w:val="auto"/>
          <w:sz w:val="44"/>
          <w:szCs w:val="28"/>
        </w:rPr>
      </w:pPr>
    </w:p>
    <w:p>
      <w:pPr>
        <w:spacing w:line="480" w:lineRule="exact"/>
        <w:jc w:val="center"/>
        <w:outlineLvl w:val="0"/>
        <w:rPr>
          <w:rFonts w:ascii="方正小标宋_GBK" w:hAnsi="Times New Roman" w:eastAsia="方正小标宋_GBK" w:cs="Times New Roman"/>
          <w:color w:val="auto"/>
          <w:sz w:val="44"/>
          <w:szCs w:val="28"/>
        </w:rPr>
      </w:pPr>
      <w:r>
        <w:rPr>
          <w:rFonts w:hint="eastAsia" w:ascii="方正小标宋_GBK" w:hAnsi="Times New Roman" w:eastAsia="方正小标宋_GBK" w:cs="Times New Roman"/>
          <w:color w:val="auto"/>
          <w:sz w:val="44"/>
          <w:szCs w:val="28"/>
        </w:rPr>
        <w:t xml:space="preserve">  目   录</w:t>
      </w:r>
    </w:p>
    <w:p>
      <w:pPr>
        <w:pStyle w:val="37"/>
        <w:tabs>
          <w:tab w:val="right" w:leader="dot" w:pos="9412"/>
        </w:tabs>
        <w:rPr>
          <w:color w:val="auto"/>
        </w:rPr>
      </w:pP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TOC \o "1-3" \h \z </w:instrText>
      </w:r>
      <w:r>
        <w:rPr>
          <w:rFonts w:hint="eastAsia" w:ascii="方正小标宋_GBK" w:hAnsi="宋体" w:eastAsia="方正小标宋_GBK"/>
          <w:color w:val="auto"/>
          <w:szCs w:val="21"/>
        </w:rPr>
        <w:fldChar w:fldCharType="separate"/>
      </w: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HYPERLINK \l _Toc25875 </w:instrText>
      </w:r>
      <w:r>
        <w:rPr>
          <w:rFonts w:hint="eastAsia" w:ascii="方正小标宋_GBK" w:hAnsi="宋体" w:eastAsia="方正小标宋_GBK"/>
          <w:color w:val="auto"/>
          <w:szCs w:val="21"/>
        </w:rPr>
        <w:fldChar w:fldCharType="separate"/>
      </w:r>
      <w:r>
        <w:rPr>
          <w:rFonts w:hint="eastAsia" w:ascii="微软雅黑" w:hAnsi="微软雅黑" w:eastAsia="微软雅黑" w:cs="微软雅黑"/>
          <w:bCs/>
          <w:color w:val="auto"/>
          <w:szCs w:val="36"/>
        </w:rPr>
        <w:t>第一篇  比选邀请书</w:t>
      </w:r>
      <w:r>
        <w:rPr>
          <w:color w:val="auto"/>
        </w:rPr>
        <w:tab/>
      </w:r>
      <w:r>
        <w:rPr>
          <w:color w:val="auto"/>
        </w:rPr>
        <w:fldChar w:fldCharType="begin"/>
      </w:r>
      <w:r>
        <w:rPr>
          <w:color w:val="auto"/>
        </w:rPr>
        <w:instrText xml:space="preserve"> PAGEREF _Toc25875 \h </w:instrText>
      </w:r>
      <w:r>
        <w:rPr>
          <w:color w:val="auto"/>
        </w:rPr>
        <w:fldChar w:fldCharType="separate"/>
      </w:r>
      <w:r>
        <w:rPr>
          <w:color w:val="auto"/>
        </w:rPr>
        <w:t>3</w:t>
      </w:r>
      <w:r>
        <w:rPr>
          <w:color w:val="auto"/>
        </w:rPr>
        <w:fldChar w:fldCharType="end"/>
      </w:r>
      <w:r>
        <w:rPr>
          <w:rFonts w:hint="eastAsia" w:ascii="方正小标宋_GBK" w:hAnsi="宋体" w:eastAsia="方正小标宋_GBK"/>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_Toc28443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一、比选内容</w:t>
      </w:r>
      <w:r>
        <w:rPr>
          <w:color w:val="auto"/>
        </w:rPr>
        <w:tab/>
      </w:r>
      <w:r>
        <w:rPr>
          <w:color w:val="auto"/>
        </w:rPr>
        <w:fldChar w:fldCharType="begin"/>
      </w:r>
      <w:r>
        <w:rPr>
          <w:color w:val="auto"/>
        </w:rPr>
        <w:instrText xml:space="preserve"> PAGEREF _Toc28443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_Toc6609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二、资金来源</w:t>
      </w:r>
      <w:r>
        <w:rPr>
          <w:color w:val="auto"/>
        </w:rPr>
        <w:tab/>
      </w:r>
      <w:r>
        <w:rPr>
          <w:color w:val="auto"/>
        </w:rPr>
        <w:fldChar w:fldCharType="begin"/>
      </w:r>
      <w:r>
        <w:rPr>
          <w:color w:val="auto"/>
        </w:rPr>
        <w:instrText xml:space="preserve"> PAGEREF _Toc6609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_Toc23857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三、供应商资格要求</w:t>
      </w:r>
      <w:r>
        <w:rPr>
          <w:color w:val="auto"/>
        </w:rPr>
        <w:tab/>
      </w:r>
      <w:r>
        <w:rPr>
          <w:color w:val="auto"/>
        </w:rPr>
        <w:fldChar w:fldCharType="begin"/>
      </w:r>
      <w:r>
        <w:rPr>
          <w:color w:val="auto"/>
        </w:rPr>
        <w:instrText xml:space="preserve"> PAGEREF _Toc23857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_Toc11958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四、比选有关说明</w:t>
      </w:r>
      <w:r>
        <w:rPr>
          <w:color w:val="auto"/>
        </w:rPr>
        <w:tab/>
      </w:r>
      <w:r>
        <w:rPr>
          <w:color w:val="auto"/>
        </w:rPr>
        <w:fldChar w:fldCharType="begin"/>
      </w:r>
      <w:r>
        <w:rPr>
          <w:color w:val="auto"/>
        </w:rPr>
        <w:instrText xml:space="preserve"> PAGEREF _Toc11958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_Toc29866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五、本项目无需购买比选文件</w:t>
      </w:r>
      <w:r>
        <w:rPr>
          <w:color w:val="auto"/>
        </w:rPr>
        <w:tab/>
      </w:r>
      <w:r>
        <w:rPr>
          <w:color w:val="auto"/>
        </w:rPr>
        <w:fldChar w:fldCharType="begin"/>
      </w:r>
      <w:r>
        <w:rPr>
          <w:color w:val="auto"/>
        </w:rPr>
        <w:instrText xml:space="preserve"> PAGEREF _Toc29866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_Toc2806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六、其它有关规定</w:t>
      </w:r>
      <w:r>
        <w:rPr>
          <w:color w:val="auto"/>
        </w:rPr>
        <w:tab/>
      </w:r>
      <w:r>
        <w:rPr>
          <w:color w:val="auto"/>
        </w:rPr>
        <w:fldChar w:fldCharType="begin"/>
      </w:r>
      <w:r>
        <w:rPr>
          <w:color w:val="auto"/>
        </w:rPr>
        <w:instrText xml:space="preserve"> PAGEREF _Toc2806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_Toc2183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七、防疫要求</w:t>
      </w:r>
      <w:r>
        <w:rPr>
          <w:color w:val="auto"/>
        </w:rPr>
        <w:tab/>
      </w:r>
      <w:r>
        <w:rPr>
          <w:color w:val="auto"/>
        </w:rPr>
        <w:fldChar w:fldCharType="begin"/>
      </w:r>
      <w:r>
        <w:rPr>
          <w:color w:val="auto"/>
        </w:rPr>
        <w:instrText xml:space="preserve"> PAGEREF _Toc2183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_Toc9130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八、联系方式</w:t>
      </w:r>
      <w:r>
        <w:rPr>
          <w:color w:val="auto"/>
        </w:rPr>
        <w:tab/>
      </w:r>
      <w:r>
        <w:rPr>
          <w:color w:val="auto"/>
        </w:rPr>
        <w:fldChar w:fldCharType="begin"/>
      </w:r>
      <w:r>
        <w:rPr>
          <w:color w:val="auto"/>
        </w:rPr>
        <w:instrText xml:space="preserve"> PAGEREF _Toc9130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_Toc22321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bCs/>
          <w:color w:val="auto"/>
          <w:szCs w:val="36"/>
        </w:rPr>
        <w:t>第二篇 供应商须知</w:t>
      </w:r>
      <w:r>
        <w:rPr>
          <w:color w:val="auto"/>
        </w:rPr>
        <w:tab/>
      </w:r>
      <w:r>
        <w:rPr>
          <w:color w:val="auto"/>
        </w:rPr>
        <w:fldChar w:fldCharType="begin"/>
      </w:r>
      <w:r>
        <w:rPr>
          <w:color w:val="auto"/>
        </w:rPr>
        <w:instrText xml:space="preserve"> PAGEREF _Toc22321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_Toc11386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一、比选费用</w:t>
      </w:r>
      <w:r>
        <w:rPr>
          <w:color w:val="auto"/>
        </w:rPr>
        <w:tab/>
      </w:r>
      <w:r>
        <w:rPr>
          <w:color w:val="auto"/>
        </w:rPr>
        <w:fldChar w:fldCharType="begin"/>
      </w:r>
      <w:r>
        <w:rPr>
          <w:color w:val="auto"/>
        </w:rPr>
        <w:instrText xml:space="preserve"> PAGEREF _Toc11386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_Toc8430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二、比选文件</w:t>
      </w:r>
      <w:r>
        <w:rPr>
          <w:color w:val="auto"/>
        </w:rPr>
        <w:tab/>
      </w:r>
      <w:r>
        <w:rPr>
          <w:color w:val="auto"/>
        </w:rPr>
        <w:fldChar w:fldCharType="begin"/>
      </w:r>
      <w:r>
        <w:rPr>
          <w:color w:val="auto"/>
        </w:rPr>
        <w:instrText xml:space="preserve"> PAGEREF _Toc8430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_Toc23254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三、比选要求</w:t>
      </w:r>
      <w:r>
        <w:rPr>
          <w:color w:val="auto"/>
        </w:rPr>
        <w:tab/>
      </w:r>
      <w:r>
        <w:rPr>
          <w:color w:val="auto"/>
        </w:rPr>
        <w:fldChar w:fldCharType="begin"/>
      </w:r>
      <w:r>
        <w:rPr>
          <w:color w:val="auto"/>
        </w:rPr>
        <w:instrText xml:space="preserve"> PAGEREF _Toc23254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_Toc19143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四、比选程序</w:t>
      </w:r>
      <w:r>
        <w:rPr>
          <w:color w:val="auto"/>
        </w:rPr>
        <w:tab/>
      </w:r>
      <w:r>
        <w:rPr>
          <w:color w:val="auto"/>
        </w:rPr>
        <w:fldChar w:fldCharType="begin"/>
      </w:r>
      <w:r>
        <w:rPr>
          <w:color w:val="auto"/>
        </w:rPr>
        <w:instrText xml:space="preserve"> PAGEREF _Toc19143 \h </w:instrText>
      </w:r>
      <w:r>
        <w:rPr>
          <w:color w:val="auto"/>
        </w:rPr>
        <w:fldChar w:fldCharType="separate"/>
      </w:r>
      <w:r>
        <w:rPr>
          <w:color w:val="auto"/>
        </w:rPr>
        <w:t>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_Toc14247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五、评审依据</w:t>
      </w:r>
      <w:r>
        <w:rPr>
          <w:color w:val="auto"/>
        </w:rPr>
        <w:tab/>
      </w:r>
      <w:r>
        <w:rPr>
          <w:color w:val="auto"/>
        </w:rPr>
        <w:fldChar w:fldCharType="begin"/>
      </w:r>
      <w:r>
        <w:rPr>
          <w:color w:val="auto"/>
        </w:rPr>
        <w:instrText xml:space="preserve"> PAGEREF _Toc14247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_Toc14816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六、成交原则</w:t>
      </w:r>
      <w:r>
        <w:rPr>
          <w:color w:val="auto"/>
        </w:rPr>
        <w:tab/>
      </w:r>
      <w:r>
        <w:rPr>
          <w:color w:val="auto"/>
        </w:rPr>
        <w:fldChar w:fldCharType="begin"/>
      </w:r>
      <w:r>
        <w:rPr>
          <w:color w:val="auto"/>
        </w:rPr>
        <w:instrText xml:space="preserve"> PAGEREF _Toc14816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_Toc7135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七、成交通知</w:t>
      </w:r>
      <w:r>
        <w:rPr>
          <w:color w:val="auto"/>
        </w:rPr>
        <w:tab/>
      </w:r>
      <w:r>
        <w:rPr>
          <w:color w:val="auto"/>
        </w:rPr>
        <w:fldChar w:fldCharType="begin"/>
      </w:r>
      <w:r>
        <w:rPr>
          <w:color w:val="auto"/>
        </w:rPr>
        <w:instrText xml:space="preserve"> PAGEREF _Toc7135 \h </w:instrText>
      </w:r>
      <w:r>
        <w:rPr>
          <w:color w:val="auto"/>
        </w:rPr>
        <w:fldChar w:fldCharType="separate"/>
      </w:r>
      <w:r>
        <w:rPr>
          <w:color w:val="auto"/>
        </w:rPr>
        <w:t>11</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_Toc12880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八、关于质疑和投诉</w:t>
      </w:r>
      <w:r>
        <w:rPr>
          <w:color w:val="auto"/>
        </w:rPr>
        <w:tab/>
      </w:r>
      <w:r>
        <w:rPr>
          <w:color w:val="auto"/>
        </w:rPr>
        <w:fldChar w:fldCharType="begin"/>
      </w:r>
      <w:r>
        <w:rPr>
          <w:color w:val="auto"/>
        </w:rPr>
        <w:instrText xml:space="preserve"> PAGEREF _Toc12880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_Toc5728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九、签订合同</w:t>
      </w:r>
      <w:r>
        <w:rPr>
          <w:color w:val="auto"/>
        </w:rPr>
        <w:tab/>
      </w:r>
      <w:r>
        <w:rPr>
          <w:color w:val="auto"/>
        </w:rPr>
        <w:fldChar w:fldCharType="begin"/>
      </w:r>
      <w:r>
        <w:rPr>
          <w:color w:val="auto"/>
        </w:rPr>
        <w:instrText xml:space="preserve"> PAGEREF _Toc5728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_Toc7675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十、其他</w:t>
      </w:r>
      <w:r>
        <w:rPr>
          <w:color w:val="auto"/>
        </w:rPr>
        <w:tab/>
      </w:r>
      <w:r>
        <w:rPr>
          <w:color w:val="auto"/>
        </w:rPr>
        <w:fldChar w:fldCharType="begin"/>
      </w:r>
      <w:r>
        <w:rPr>
          <w:color w:val="auto"/>
        </w:rPr>
        <w:instrText xml:space="preserve"> PAGEREF _Toc7675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_Toc11770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第三篇  项目服务需求</w:t>
      </w:r>
      <w:r>
        <w:rPr>
          <w:color w:val="auto"/>
        </w:rPr>
        <w:tab/>
      </w:r>
      <w:r>
        <w:rPr>
          <w:color w:val="auto"/>
        </w:rPr>
        <w:fldChar w:fldCharType="begin"/>
      </w:r>
      <w:r>
        <w:rPr>
          <w:color w:val="auto"/>
        </w:rPr>
        <w:instrText xml:space="preserve"> PAGEREF _Toc11770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w:t>
      </w:r>
      <w:r>
        <w:rPr>
          <w:rFonts w:hint="eastAsia" w:ascii="微软雅黑" w:hAnsi="微软雅黑" w:eastAsia="微软雅黑" w:cs="微软雅黑"/>
          <w:color w:val="auto"/>
          <w:szCs w:val="24"/>
          <w:lang w:eastAsia="zh-CN"/>
        </w:rPr>
        <w:t>项目概况</w:t>
      </w:r>
      <w:r>
        <w:rPr>
          <w:color w:val="auto"/>
        </w:rPr>
        <w:tab/>
      </w:r>
      <w:r>
        <w:rPr>
          <w:color w:val="auto"/>
        </w:rPr>
        <w:fldChar w:fldCharType="begin"/>
      </w:r>
      <w:r>
        <w:rPr>
          <w:color w:val="auto"/>
        </w:rPr>
        <w:instrText xml:space="preserve"> PAGEREF _Toc766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_Toc18590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w:t>
      </w:r>
      <w:r>
        <w:rPr>
          <w:rFonts w:hint="eastAsia" w:ascii="微软雅黑" w:hAnsi="微软雅黑" w:eastAsia="微软雅黑" w:cs="微软雅黑"/>
          <w:color w:val="auto"/>
          <w:szCs w:val="24"/>
          <w:lang w:eastAsia="zh-CN"/>
        </w:rPr>
        <w:t>需</w:t>
      </w:r>
      <w:r>
        <w:rPr>
          <w:rFonts w:hint="eastAsia" w:ascii="微软雅黑" w:hAnsi="微软雅黑" w:eastAsia="微软雅黑" w:cs="微软雅黑"/>
          <w:color w:val="auto"/>
          <w:szCs w:val="24"/>
        </w:rPr>
        <w:t>求</w:t>
      </w:r>
      <w:r>
        <w:rPr>
          <w:color w:val="auto"/>
        </w:rPr>
        <w:tab/>
      </w:r>
      <w:r>
        <w:rPr>
          <w:color w:val="auto"/>
        </w:rPr>
        <w:fldChar w:fldCharType="begin"/>
      </w:r>
      <w:r>
        <w:rPr>
          <w:color w:val="auto"/>
        </w:rPr>
        <w:instrText xml:space="preserve"> PAGEREF _Toc18590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_Toc28327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第四篇  项目商务需求</w:t>
      </w:r>
      <w:r>
        <w:rPr>
          <w:color w:val="auto"/>
        </w:rPr>
        <w:tab/>
      </w:r>
      <w:r>
        <w:rPr>
          <w:color w:val="auto"/>
        </w:rPr>
        <w:fldChar w:fldCharType="begin"/>
      </w:r>
      <w:r>
        <w:rPr>
          <w:color w:val="auto"/>
        </w:rPr>
        <w:instrText xml:space="preserve"> PAGEREF _Toc28327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_Toc2302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w:t>
      </w:r>
      <w:r>
        <w:rPr>
          <w:rFonts w:hint="eastAsia" w:ascii="微软雅黑" w:hAnsi="微软雅黑" w:eastAsia="微软雅黑" w:cs="微软雅黑"/>
          <w:color w:val="auto"/>
          <w:szCs w:val="24"/>
          <w:lang w:eastAsia="zh-CN"/>
        </w:rPr>
        <w:t>商务需求</w:t>
      </w:r>
      <w:r>
        <w:rPr>
          <w:color w:val="auto"/>
        </w:rPr>
        <w:tab/>
      </w:r>
      <w:r>
        <w:rPr>
          <w:color w:val="auto"/>
        </w:rPr>
        <w:fldChar w:fldCharType="begin"/>
      </w:r>
      <w:r>
        <w:rPr>
          <w:color w:val="auto"/>
        </w:rPr>
        <w:instrText xml:space="preserve"> PAGEREF _Toc2302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_Toc26361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二</w:t>
      </w:r>
      <w:r>
        <w:rPr>
          <w:rFonts w:hint="eastAsia" w:ascii="微软雅黑" w:hAnsi="微软雅黑" w:eastAsia="微软雅黑" w:cs="微软雅黑"/>
          <w:color w:val="auto"/>
          <w:szCs w:val="24"/>
        </w:rPr>
        <w:t>、</w:t>
      </w:r>
      <w:r>
        <w:rPr>
          <w:rFonts w:hint="eastAsia" w:ascii="微软雅黑" w:hAnsi="微软雅黑" w:eastAsia="微软雅黑" w:cs="微软雅黑"/>
          <w:color w:val="auto"/>
          <w:szCs w:val="24"/>
          <w:lang w:eastAsia="zh-CN"/>
        </w:rPr>
        <w:t>知识产权</w:t>
      </w:r>
      <w:r>
        <w:rPr>
          <w:color w:val="auto"/>
        </w:rPr>
        <w:tab/>
      </w:r>
      <w:r>
        <w:rPr>
          <w:color w:val="auto"/>
        </w:rPr>
        <w:fldChar w:fldCharType="begin"/>
      </w:r>
      <w:r>
        <w:rPr>
          <w:color w:val="auto"/>
        </w:rPr>
        <w:instrText xml:space="preserve"> PAGEREF _Toc26361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_Toc7358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三</w:t>
      </w:r>
      <w:r>
        <w:rPr>
          <w:rFonts w:hint="eastAsia" w:ascii="微软雅黑" w:hAnsi="微软雅黑" w:eastAsia="微软雅黑" w:cs="微软雅黑"/>
          <w:color w:val="auto"/>
          <w:szCs w:val="24"/>
        </w:rPr>
        <w:t>、其他</w:t>
      </w:r>
      <w:r>
        <w:rPr>
          <w:color w:val="auto"/>
        </w:rPr>
        <w:tab/>
      </w:r>
      <w:r>
        <w:rPr>
          <w:color w:val="auto"/>
        </w:rPr>
        <w:fldChar w:fldCharType="begin"/>
      </w:r>
      <w:r>
        <w:rPr>
          <w:color w:val="auto"/>
        </w:rPr>
        <w:instrText xml:space="preserve"> PAGEREF _Toc7358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_Toc14840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第五篇  合同草案条款</w:t>
      </w:r>
      <w:r>
        <w:rPr>
          <w:color w:val="auto"/>
        </w:rPr>
        <w:tab/>
      </w:r>
      <w:r>
        <w:rPr>
          <w:color w:val="auto"/>
        </w:rPr>
        <w:fldChar w:fldCharType="begin"/>
      </w:r>
      <w:r>
        <w:rPr>
          <w:color w:val="auto"/>
        </w:rPr>
        <w:instrText xml:space="preserve"> PAGEREF _Toc14840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_Toc30815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一、定义</w:t>
      </w:r>
      <w:r>
        <w:rPr>
          <w:color w:val="auto"/>
        </w:rPr>
        <w:tab/>
      </w:r>
      <w:r>
        <w:rPr>
          <w:color w:val="auto"/>
        </w:rPr>
        <w:fldChar w:fldCharType="begin"/>
      </w:r>
      <w:r>
        <w:rPr>
          <w:color w:val="auto"/>
        </w:rPr>
        <w:instrText xml:space="preserve"> PAGEREF _Toc30815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_Toc17879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w:t>
      </w:r>
      <w:r>
        <w:rPr>
          <w:rFonts w:hint="eastAsia" w:ascii="微软雅黑" w:hAnsi="微软雅黑" w:eastAsia="微软雅黑" w:cs="微软雅黑"/>
          <w:color w:val="auto"/>
          <w:szCs w:val="24"/>
          <w:lang w:eastAsia="zh-CN"/>
        </w:rPr>
        <w:t>服务</w:t>
      </w:r>
      <w:r>
        <w:rPr>
          <w:rFonts w:hint="eastAsia" w:ascii="微软雅黑" w:hAnsi="微软雅黑" w:eastAsia="微软雅黑" w:cs="微软雅黑"/>
          <w:color w:val="auto"/>
          <w:szCs w:val="24"/>
        </w:rPr>
        <w:t>内容</w:t>
      </w:r>
      <w:r>
        <w:rPr>
          <w:color w:val="auto"/>
        </w:rPr>
        <w:tab/>
      </w:r>
      <w:r>
        <w:rPr>
          <w:color w:val="auto"/>
        </w:rPr>
        <w:fldChar w:fldCharType="begin"/>
      </w:r>
      <w:r>
        <w:rPr>
          <w:color w:val="auto"/>
        </w:rPr>
        <w:instrText xml:space="preserve"> PAGEREF _Toc17879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_Toc8853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三、合同价格</w:t>
      </w:r>
      <w:r>
        <w:rPr>
          <w:color w:val="auto"/>
        </w:rPr>
        <w:tab/>
      </w:r>
      <w:r>
        <w:rPr>
          <w:color w:val="auto"/>
        </w:rPr>
        <w:fldChar w:fldCharType="begin"/>
      </w:r>
      <w:r>
        <w:rPr>
          <w:color w:val="auto"/>
        </w:rPr>
        <w:instrText xml:space="preserve"> PAGEREF _Toc8853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_Toc24410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四、转包或分包</w:t>
      </w:r>
      <w:r>
        <w:rPr>
          <w:color w:val="auto"/>
        </w:rPr>
        <w:tab/>
      </w:r>
      <w:r>
        <w:rPr>
          <w:color w:val="auto"/>
        </w:rPr>
        <w:fldChar w:fldCharType="begin"/>
      </w:r>
      <w:r>
        <w:rPr>
          <w:color w:val="auto"/>
        </w:rPr>
        <w:instrText xml:space="preserve"> PAGEREF _Toc24410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_Toc2241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五、质量保证及售后服务</w:t>
      </w:r>
      <w:r>
        <w:rPr>
          <w:color w:val="auto"/>
        </w:rPr>
        <w:tab/>
      </w:r>
      <w:r>
        <w:rPr>
          <w:color w:val="auto"/>
        </w:rPr>
        <w:fldChar w:fldCharType="begin"/>
      </w:r>
      <w:r>
        <w:rPr>
          <w:color w:val="auto"/>
        </w:rPr>
        <w:instrText xml:space="preserve"> PAGEREF _Toc2241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_Toc9053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六、付款</w:t>
      </w:r>
      <w:r>
        <w:rPr>
          <w:color w:val="auto"/>
        </w:rPr>
        <w:tab/>
      </w:r>
      <w:r>
        <w:rPr>
          <w:color w:val="auto"/>
        </w:rPr>
        <w:fldChar w:fldCharType="begin"/>
      </w:r>
      <w:r>
        <w:rPr>
          <w:color w:val="auto"/>
        </w:rPr>
        <w:instrText xml:space="preserve"> PAGEREF _Toc9053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_Toc11586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七</w:t>
      </w:r>
      <w:r>
        <w:rPr>
          <w:rFonts w:hint="eastAsia" w:ascii="微软雅黑" w:hAnsi="微软雅黑" w:eastAsia="微软雅黑" w:cs="微软雅黑"/>
          <w:color w:val="auto"/>
          <w:szCs w:val="24"/>
        </w:rPr>
        <w:t>、合同争议的解决</w:t>
      </w:r>
      <w:r>
        <w:rPr>
          <w:color w:val="auto"/>
        </w:rPr>
        <w:tab/>
      </w:r>
      <w:r>
        <w:rPr>
          <w:color w:val="auto"/>
        </w:rPr>
        <w:fldChar w:fldCharType="begin"/>
      </w:r>
      <w:r>
        <w:rPr>
          <w:color w:val="auto"/>
        </w:rPr>
        <w:instrText xml:space="preserve"> PAGEREF _Toc11586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_Toc26580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八</w:t>
      </w:r>
      <w:r>
        <w:rPr>
          <w:rFonts w:hint="eastAsia" w:ascii="微软雅黑" w:hAnsi="微软雅黑" w:eastAsia="微软雅黑" w:cs="微软雅黑"/>
          <w:color w:val="auto"/>
          <w:szCs w:val="24"/>
        </w:rPr>
        <w:t>、违约责任</w:t>
      </w:r>
      <w:r>
        <w:rPr>
          <w:color w:val="auto"/>
        </w:rPr>
        <w:tab/>
      </w:r>
      <w:r>
        <w:rPr>
          <w:color w:val="auto"/>
        </w:rPr>
        <w:fldChar w:fldCharType="begin"/>
      </w:r>
      <w:r>
        <w:rPr>
          <w:color w:val="auto"/>
        </w:rPr>
        <w:instrText xml:space="preserve"> PAGEREF _Toc26580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_Toc16142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九</w:t>
      </w:r>
      <w:r>
        <w:rPr>
          <w:rFonts w:hint="eastAsia" w:ascii="微软雅黑" w:hAnsi="微软雅黑" w:eastAsia="微软雅黑" w:cs="微软雅黑"/>
          <w:color w:val="auto"/>
          <w:szCs w:val="24"/>
        </w:rPr>
        <w:t>、合同生效及其它</w:t>
      </w:r>
      <w:r>
        <w:rPr>
          <w:color w:val="auto"/>
        </w:rPr>
        <w:tab/>
      </w:r>
      <w:r>
        <w:rPr>
          <w:color w:val="auto"/>
        </w:rPr>
        <w:fldChar w:fldCharType="begin"/>
      </w:r>
      <w:r>
        <w:rPr>
          <w:color w:val="auto"/>
        </w:rPr>
        <w:instrText xml:space="preserve"> PAGEREF _Toc16142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_Toc13696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第六篇  响应文件格式要求</w:t>
      </w:r>
      <w:r>
        <w:rPr>
          <w:color w:val="auto"/>
        </w:rPr>
        <w:tab/>
      </w:r>
      <w:r>
        <w:rPr>
          <w:color w:val="auto"/>
        </w:rPr>
        <w:fldChar w:fldCharType="begin"/>
      </w:r>
      <w:r>
        <w:rPr>
          <w:color w:val="auto"/>
        </w:rPr>
        <w:instrText xml:space="preserve"> PAGEREF _Toc13696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_Toc27382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一、经济部分</w:t>
      </w:r>
      <w:r>
        <w:rPr>
          <w:color w:val="auto"/>
        </w:rPr>
        <w:tab/>
      </w:r>
      <w:r>
        <w:rPr>
          <w:color w:val="auto"/>
        </w:rPr>
        <w:fldChar w:fldCharType="begin"/>
      </w:r>
      <w:r>
        <w:rPr>
          <w:color w:val="auto"/>
        </w:rPr>
        <w:instrText xml:space="preserve"> PAGEREF _Toc27382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_Toc6305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二、服务部分</w:t>
      </w:r>
      <w:r>
        <w:rPr>
          <w:color w:val="auto"/>
        </w:rPr>
        <w:tab/>
      </w:r>
      <w:r>
        <w:rPr>
          <w:color w:val="auto"/>
        </w:rPr>
        <w:fldChar w:fldCharType="begin"/>
      </w:r>
      <w:r>
        <w:rPr>
          <w:color w:val="auto"/>
        </w:rPr>
        <w:instrText xml:space="preserve"> PAGEREF _Toc6305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_Toc7207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三、商务部分</w:t>
      </w:r>
      <w:r>
        <w:rPr>
          <w:color w:val="auto"/>
        </w:rPr>
        <w:tab/>
      </w:r>
      <w:r>
        <w:rPr>
          <w:color w:val="auto"/>
        </w:rPr>
        <w:fldChar w:fldCharType="begin"/>
      </w:r>
      <w:r>
        <w:rPr>
          <w:color w:val="auto"/>
        </w:rPr>
        <w:instrText xml:space="preserve"> PAGEREF _Toc7207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_Toc18417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四、资格条件及其他</w:t>
      </w:r>
      <w:r>
        <w:rPr>
          <w:color w:val="auto"/>
        </w:rPr>
        <w:tab/>
      </w:r>
      <w:r>
        <w:rPr>
          <w:color w:val="auto"/>
        </w:rPr>
        <w:fldChar w:fldCharType="begin"/>
      </w:r>
      <w:r>
        <w:rPr>
          <w:color w:val="auto"/>
        </w:rPr>
        <w:instrText xml:space="preserve"> PAGEREF _Toc18417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_Toc19884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五、其他应提供的资料</w:t>
      </w:r>
      <w:r>
        <w:rPr>
          <w:color w:val="auto"/>
        </w:rPr>
        <w:tab/>
      </w:r>
      <w:r>
        <w:rPr>
          <w:color w:val="auto"/>
        </w:rPr>
        <w:fldChar w:fldCharType="begin"/>
      </w:r>
      <w:r>
        <w:rPr>
          <w:color w:val="auto"/>
        </w:rPr>
        <w:instrText xml:space="preserve"> PAGEREF _Toc19884 \h </w:instrText>
      </w:r>
      <w:r>
        <w:rPr>
          <w:color w:val="auto"/>
        </w:rPr>
        <w:fldChar w:fldCharType="separate"/>
      </w:r>
      <w:r>
        <w:rPr>
          <w:color w:val="auto"/>
        </w:rPr>
        <w:t>20</w:t>
      </w:r>
      <w:r>
        <w:rPr>
          <w:color w:val="auto"/>
        </w:rPr>
        <w:fldChar w:fldCharType="end"/>
      </w:r>
      <w:r>
        <w:rPr>
          <w:rFonts w:hint="eastAsia" w:ascii="方正小标宋_GBK" w:hAnsi="宋体" w:eastAsia="方正小标宋_GBK" w:cs="Times New Roman"/>
          <w:color w:val="auto"/>
          <w:szCs w:val="21"/>
        </w:rPr>
        <w:fldChar w:fldCharType="end"/>
      </w:r>
    </w:p>
    <w:p>
      <w:pPr>
        <w:jc w:val="both"/>
        <w:rPr>
          <w:rFonts w:hint="eastAsia" w:ascii="方正仿宋_GBK" w:hAnsi="宋体" w:eastAsia="方正仿宋_GBK"/>
          <w:color w:val="auto"/>
          <w:sz w:val="32"/>
          <w:szCs w:val="32"/>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_Toc23716 </w:instrText>
      </w:r>
      <w:r>
        <w:rPr>
          <w:rFonts w:hint="eastAsia" w:ascii="方正小标宋_GBK" w:hAnsi="宋体" w:eastAsia="方正小标宋_GBK" w:cs="Times New Roman"/>
          <w:color w:val="auto"/>
          <w:szCs w:val="21"/>
        </w:rPr>
        <w:fldChar w:fldCharType="separate"/>
      </w:r>
      <w:r>
        <w:rPr>
          <w:rFonts w:hint="eastAsia" w:ascii="方正仿宋_GBK" w:hAnsi="宋体" w:eastAsia="方正仿宋_GBK"/>
          <w:color w:val="auto"/>
          <w:sz w:val="32"/>
          <w:szCs w:val="32"/>
        </w:rPr>
        <w:t>中小微企业声明函</w:t>
      </w:r>
    </w:p>
    <w:p>
      <w:pPr>
        <w:pStyle w:val="37"/>
        <w:tabs>
          <w:tab w:val="right" w:leader="dot" w:pos="9412"/>
        </w:tabs>
        <w:rPr>
          <w:color w:val="auto"/>
        </w:rPr>
      </w:pPr>
      <w:r>
        <w:rPr>
          <w:color w:val="auto"/>
        </w:rPr>
        <w:tab/>
      </w:r>
      <w:r>
        <w:rPr>
          <w:color w:val="auto"/>
        </w:rPr>
        <w:fldChar w:fldCharType="begin"/>
      </w:r>
      <w:r>
        <w:rPr>
          <w:color w:val="auto"/>
        </w:rPr>
        <w:instrText xml:space="preserve"> PAGEREF _Toc23716 \h </w:instrText>
      </w:r>
      <w:r>
        <w:rPr>
          <w:color w:val="auto"/>
        </w:rPr>
        <w:fldChar w:fldCharType="separate"/>
      </w:r>
      <w:r>
        <w:rPr>
          <w:color w:val="auto"/>
        </w:rPr>
        <w:t>39</w:t>
      </w:r>
      <w:r>
        <w:rPr>
          <w:color w:val="auto"/>
        </w:rPr>
        <w:fldChar w:fldCharType="end"/>
      </w:r>
      <w:r>
        <w:rPr>
          <w:rFonts w:hint="eastAsia" w:ascii="方正小标宋_GBK" w:hAnsi="宋体" w:eastAsia="方正小标宋_GBK" w:cs="Times New Roman"/>
          <w:color w:val="auto"/>
          <w:szCs w:val="21"/>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方正小标宋_GBK" w:hAnsi="宋体" w:eastAsia="方正小标宋_GBK" w:cs="Times New Roman"/>
          <w:color w:val="auto"/>
          <w:szCs w:val="21"/>
        </w:rPr>
        <w:fldChar w:fldCharType="end"/>
      </w:r>
    </w:p>
    <w:p>
      <w:pPr>
        <w:pStyle w:val="2"/>
        <w:bidi w:val="0"/>
        <w:jc w:val="center"/>
        <w:rPr>
          <w:rFonts w:hint="eastAsia" w:ascii="微软雅黑" w:hAnsi="微软雅黑" w:eastAsia="微软雅黑" w:cs="微软雅黑"/>
          <w:b/>
          <w:color w:val="auto"/>
        </w:rPr>
      </w:pPr>
      <w:bookmarkStart w:id="0" w:name="_Toc12789052"/>
      <w:bookmarkStart w:id="1" w:name="_Toc25875"/>
      <w:bookmarkStart w:id="2" w:name="_Toc485108766"/>
      <w:bookmarkStart w:id="3" w:name="_Toc11641050"/>
      <w:r>
        <w:rPr>
          <w:rFonts w:hint="eastAsia" w:ascii="微软雅黑" w:hAnsi="微软雅黑" w:eastAsia="微软雅黑" w:cs="微软雅黑"/>
          <w:b/>
          <w:bCs/>
          <w:color w:val="auto"/>
          <w:sz w:val="36"/>
          <w:szCs w:val="36"/>
        </w:rPr>
        <w:t>第一篇  比选邀请书</w:t>
      </w:r>
      <w:bookmarkEnd w:id="0"/>
      <w:bookmarkEnd w:id="1"/>
      <w:bookmarkEnd w:id="2"/>
      <w:bookmarkEnd w:id="3"/>
    </w:p>
    <w:p>
      <w:pPr>
        <w:ind w:firstLine="480" w:firstLineChars="200"/>
        <w:jc w:val="left"/>
        <w:rPr>
          <w:rFonts w:hint="eastAsia" w:ascii="方正仿宋_GBK" w:hAnsi="宋体" w:eastAsia="方正仿宋_GBK" w:cs="Times New Roman"/>
          <w:color w:val="auto"/>
          <w:sz w:val="24"/>
          <w:szCs w:val="24"/>
        </w:rPr>
      </w:pPr>
      <w:bookmarkStart w:id="4" w:name="_Toc373860293"/>
      <w:bookmarkStart w:id="5" w:name="_Toc317775178"/>
      <w:r>
        <w:rPr>
          <w:rFonts w:hint="eastAsia" w:ascii="方正仿宋_GBK" w:hAnsi="宋体" w:eastAsia="方正仿宋_GBK" w:cs="Times New Roman"/>
          <w:color w:val="auto"/>
          <w:sz w:val="24"/>
          <w:szCs w:val="24"/>
        </w:rPr>
        <w:t>重庆医科大学附属永川医院对</w:t>
      </w:r>
      <w:r>
        <w:rPr>
          <w:rFonts w:hint="eastAsia" w:ascii="方正仿宋_GBK" w:hAnsi="宋体" w:eastAsia="方正仿宋_GBK" w:cs="Times New Roman"/>
          <w:color w:val="auto"/>
          <w:sz w:val="24"/>
          <w:szCs w:val="24"/>
          <w:lang w:eastAsia="zh-CN"/>
        </w:rPr>
        <w:t>可回收垃圾收购处置服务</w:t>
      </w:r>
      <w:r>
        <w:rPr>
          <w:rFonts w:hint="eastAsia" w:ascii="方正仿宋_GBK" w:hAnsi="宋体" w:eastAsia="方正仿宋_GBK" w:cs="Times New Roman"/>
          <w:color w:val="auto"/>
          <w:sz w:val="24"/>
          <w:szCs w:val="24"/>
        </w:rPr>
        <w:t>进行院内比选采购。欢迎有资格、有实力的潜在供应商参加。</w:t>
      </w:r>
    </w:p>
    <w:p>
      <w:pPr>
        <w:pStyle w:val="3"/>
        <w:spacing w:line="240" w:lineRule="auto"/>
        <w:rPr>
          <w:rFonts w:hint="eastAsia" w:ascii="微软雅黑" w:hAnsi="微软雅黑" w:eastAsia="微软雅黑" w:cs="微软雅黑"/>
          <w:color w:val="auto"/>
          <w:sz w:val="24"/>
          <w:szCs w:val="24"/>
        </w:rPr>
      </w:pPr>
      <w:bookmarkStart w:id="6" w:name="_Toc485108767"/>
      <w:bookmarkStart w:id="7" w:name="_Toc313893526"/>
      <w:bookmarkStart w:id="8" w:name="_Toc28443"/>
      <w:bookmarkStart w:id="9" w:name="_Toc317775175"/>
      <w:r>
        <w:rPr>
          <w:rFonts w:hint="eastAsia" w:ascii="微软雅黑" w:hAnsi="微软雅黑" w:eastAsia="微软雅黑" w:cs="微软雅黑"/>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1" w:hRule="atLeast"/>
        </w:trPr>
        <w:tc>
          <w:tcPr>
            <w:tcW w:w="3415"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548"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851"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jc w:val="center"/>
              <w:rPr>
                <w:rFonts w:hint="eastAsia" w:ascii="方正仿宋_GBK" w:hAnsi="宋体" w:eastAsia="方正仿宋_GBK"/>
                <w:color w:val="auto"/>
                <w:sz w:val="24"/>
                <w:szCs w:val="24"/>
                <w:lang w:val="en-US" w:eastAsia="zh-CN"/>
              </w:rPr>
            </w:pPr>
            <w:r>
              <w:rPr>
                <w:rFonts w:hint="eastAsia" w:ascii="方正仿宋_GBK" w:hAnsi="宋体" w:eastAsia="方正仿宋_GBK" w:cs="Times New Roman"/>
                <w:color w:val="auto"/>
                <w:sz w:val="24"/>
                <w:szCs w:val="24"/>
                <w:lang w:eastAsia="zh-CN"/>
              </w:rPr>
              <w:t>可回收垃圾收购处置服务</w:t>
            </w:r>
          </w:p>
        </w:tc>
        <w:tc>
          <w:tcPr>
            <w:tcW w:w="2548"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1</w:t>
            </w:r>
          </w:p>
        </w:tc>
        <w:tc>
          <w:tcPr>
            <w:tcW w:w="2851" w:type="dxa"/>
            <w:vAlign w:val="center"/>
          </w:tcPr>
          <w:p>
            <w:pPr>
              <w:spacing w:line="400" w:lineRule="exact"/>
              <w:jc w:val="center"/>
              <w:rPr>
                <w:rFonts w:hint="eastAsia" w:ascii="方正仿宋_GBK" w:hAnsi="宋体" w:eastAsia="方正仿宋_GBK"/>
                <w:color w:val="auto"/>
                <w:sz w:val="24"/>
                <w:szCs w:val="24"/>
                <w:lang w:val="en-US" w:eastAsia="zh-CN"/>
              </w:rPr>
            </w:pPr>
          </w:p>
        </w:tc>
      </w:tr>
    </w:tbl>
    <w:p>
      <w:pPr>
        <w:keepNext/>
        <w:keepLines/>
        <w:numPr>
          <w:ilvl w:val="0"/>
          <w:numId w:val="13"/>
        </w:numPr>
        <w:outlineLvl w:val="2"/>
        <w:rPr>
          <w:rFonts w:hint="eastAsia" w:ascii="方正仿宋_GBK" w:hAnsi="宋体" w:eastAsia="方正仿宋_GBK" w:cs="Times New Roman"/>
          <w:b/>
          <w:bCs w:val="0"/>
          <w:color w:val="auto"/>
          <w:sz w:val="24"/>
          <w:szCs w:val="24"/>
        </w:rPr>
      </w:pPr>
      <w:bookmarkStart w:id="10" w:name="_Toc485108768"/>
      <w:bookmarkStart w:id="11" w:name="_Toc6609"/>
      <w:r>
        <w:rPr>
          <w:rStyle w:val="69"/>
          <w:rFonts w:hint="eastAsia" w:ascii="微软雅黑" w:hAnsi="微软雅黑" w:eastAsia="微软雅黑" w:cs="微软雅黑"/>
          <w:b/>
          <w:bCs w:val="0"/>
          <w:color w:val="auto"/>
          <w:sz w:val="24"/>
          <w:szCs w:val="24"/>
          <w:lang w:val="en-US" w:eastAsia="zh-CN"/>
        </w:rPr>
        <w:t>资金来源</w:t>
      </w:r>
      <w:bookmarkEnd w:id="10"/>
      <w:bookmarkEnd w:id="11"/>
      <w:r>
        <w:rPr>
          <w:rFonts w:hint="eastAsia"/>
          <w:b/>
          <w:bCs w:val="0"/>
          <w:color w:val="auto"/>
        </w:rPr>
        <w:t>：</w:t>
      </w:r>
      <w:r>
        <w:rPr>
          <w:rStyle w:val="69"/>
          <w:rFonts w:hint="eastAsia" w:ascii="微软雅黑" w:hAnsi="微软雅黑" w:eastAsia="微软雅黑" w:cs="微软雅黑"/>
          <w:b/>
          <w:bCs w:val="0"/>
          <w:color w:val="auto"/>
          <w:sz w:val="24"/>
          <w:szCs w:val="24"/>
          <w:lang w:val="en-US" w:eastAsia="zh-CN"/>
        </w:rPr>
        <w:t>自筹资金。</w:t>
      </w:r>
    </w:p>
    <w:p>
      <w:pPr>
        <w:pStyle w:val="22"/>
        <w:numPr>
          <w:ilvl w:val="0"/>
          <w:numId w:val="0"/>
        </w:numPr>
        <w:rPr>
          <w:rFonts w:hint="eastAsia" w:eastAsia="微软雅黑"/>
          <w:b/>
          <w:bCs/>
          <w:color w:val="auto"/>
          <w:lang w:val="en-US" w:eastAsia="zh-CN"/>
        </w:rPr>
      </w:pPr>
      <w:r>
        <w:rPr>
          <w:rFonts w:hint="eastAsia" w:ascii="微软雅黑" w:hAnsi="微软雅黑" w:eastAsia="微软雅黑" w:cs="微软雅黑"/>
          <w:b/>
          <w:bCs/>
          <w:color w:val="auto"/>
          <w:sz w:val="24"/>
          <w:szCs w:val="24"/>
          <w:lang w:eastAsia="zh-CN"/>
        </w:rPr>
        <w:t>三</w:t>
      </w:r>
      <w:r>
        <w:rPr>
          <w:rFonts w:hint="eastAsia" w:ascii="微软雅黑" w:hAnsi="微软雅黑" w:eastAsia="微软雅黑" w:cs="微软雅黑"/>
          <w:b/>
          <w:bCs/>
          <w:color w:val="auto"/>
          <w:sz w:val="24"/>
          <w:szCs w:val="24"/>
        </w:rPr>
        <w:t>、</w:t>
      </w:r>
      <w:r>
        <w:rPr>
          <w:rFonts w:hint="eastAsia" w:ascii="微软雅黑" w:hAnsi="微软雅黑" w:eastAsia="微软雅黑" w:cs="微软雅黑"/>
          <w:b/>
          <w:bCs/>
          <w:color w:val="auto"/>
          <w:sz w:val="24"/>
          <w:szCs w:val="24"/>
          <w:lang w:eastAsia="zh-CN"/>
        </w:rPr>
        <w:t>项目预算：无。</w:t>
      </w:r>
    </w:p>
    <w:p>
      <w:pPr>
        <w:pStyle w:val="3"/>
        <w:spacing w:line="240" w:lineRule="auto"/>
        <w:rPr>
          <w:rStyle w:val="69"/>
          <w:rFonts w:hint="eastAsia" w:ascii="微软雅黑" w:hAnsi="微软雅黑" w:eastAsia="微软雅黑" w:cs="微软雅黑"/>
          <w:b/>
          <w:color w:val="auto"/>
          <w:sz w:val="24"/>
          <w:szCs w:val="24"/>
        </w:rPr>
      </w:pPr>
      <w:bookmarkStart w:id="12" w:name="_Toc485108769"/>
      <w:bookmarkStart w:id="13" w:name="_Toc23857"/>
      <w:r>
        <w:rPr>
          <w:rFonts w:hint="eastAsia" w:ascii="微软雅黑" w:hAnsi="微软雅黑" w:eastAsia="微软雅黑" w:cs="微软雅黑"/>
          <w:color w:val="auto"/>
          <w:sz w:val="24"/>
          <w:szCs w:val="24"/>
          <w:lang w:eastAsia="zh-CN"/>
        </w:rPr>
        <w:t>四</w:t>
      </w:r>
      <w:r>
        <w:rPr>
          <w:rFonts w:hint="eastAsia" w:ascii="微软雅黑" w:hAnsi="微软雅黑" w:eastAsia="微软雅黑" w:cs="微软雅黑"/>
          <w:color w:val="auto"/>
          <w:sz w:val="24"/>
          <w:szCs w:val="24"/>
        </w:rPr>
        <w:t>、</w:t>
      </w:r>
      <w:bookmarkEnd w:id="12"/>
      <w:r>
        <w:rPr>
          <w:rFonts w:hint="eastAsia" w:ascii="微软雅黑" w:hAnsi="微软雅黑" w:eastAsia="微软雅黑" w:cs="微软雅黑"/>
          <w:color w:val="auto"/>
          <w:sz w:val="24"/>
          <w:szCs w:val="24"/>
        </w:rPr>
        <w:t>供应商资格要求</w:t>
      </w:r>
      <w:bookmarkEnd w:id="13"/>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（二）特定资格条件</w:t>
      </w:r>
      <w:bookmarkEnd w:id="4"/>
      <w:bookmarkEnd w:id="5"/>
      <w:bookmarkStart w:id="14" w:name="_Toc11958"/>
      <w:bookmarkStart w:id="15" w:name="_Toc6"/>
      <w:bookmarkStart w:id="16" w:name="_Toc485108774"/>
      <w:bookmarkStart w:id="17" w:name="_Toc102227313"/>
    </w:p>
    <w:p>
      <w:pPr>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有效的三证合一营业执照、排污许可证。</w:t>
      </w:r>
    </w:p>
    <w:p>
      <w:pPr>
        <w:pStyle w:val="3"/>
        <w:spacing w:line="240" w:lineRule="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五、比选有关说明</w:t>
      </w:r>
      <w:bookmarkEnd w:id="14"/>
      <w:bookmarkEnd w:id="15"/>
      <w:r>
        <w:rPr>
          <w:rFonts w:hint="eastAsia" w:ascii="微软雅黑" w:hAnsi="微软雅黑" w:eastAsia="微软雅黑" w:cs="微软雅黑"/>
          <w:color w:val="auto"/>
          <w:sz w:val="24"/>
          <w:szCs w:val="24"/>
          <w:lang w:val="en-US" w:eastAsia="zh-CN"/>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w:t>
      </w:r>
      <w:r>
        <w:rPr>
          <w:rFonts w:hint="eastAsia" w:ascii="方正仿宋_GBK" w:hAnsi="宋体" w:eastAsia="方正仿宋_GBK" w:cs="Times New Roman"/>
          <w:b/>
          <w:bCs/>
          <w:color w:val="auto"/>
          <w:sz w:val="24"/>
          <w:szCs w:val="24"/>
        </w:rPr>
        <w:t>（</w:t>
      </w:r>
      <w:r>
        <w:rPr>
          <w:rFonts w:hint="eastAsia" w:ascii="方正仿宋_GBK" w:hAnsi="宋体" w:eastAsia="方正仿宋_GBK" w:cs="Times New Roman"/>
          <w:b/>
          <w:bCs/>
          <w:color w:val="auto"/>
          <w:sz w:val="24"/>
          <w:szCs w:val="24"/>
          <w:lang w:eastAsia="zh-CN"/>
        </w:rPr>
        <w:t>202</w:t>
      </w:r>
      <w:r>
        <w:rPr>
          <w:rFonts w:hint="eastAsia" w:ascii="方正仿宋_GBK" w:hAnsi="宋体" w:eastAsia="方正仿宋_GBK" w:cs="Times New Roman"/>
          <w:b/>
          <w:bCs/>
          <w:color w:val="auto"/>
          <w:sz w:val="24"/>
          <w:szCs w:val="24"/>
          <w:lang w:val="en-US" w:eastAsia="zh-CN"/>
        </w:rPr>
        <w:t>4</w:t>
      </w:r>
      <w:r>
        <w:rPr>
          <w:rFonts w:hint="eastAsia" w:ascii="方正仿宋_GBK" w:hAnsi="宋体" w:eastAsia="方正仿宋_GBK" w:cs="Times New Roman"/>
          <w:b/>
          <w:bCs/>
          <w:color w:val="auto"/>
          <w:sz w:val="24"/>
          <w:szCs w:val="24"/>
        </w:rPr>
        <w:t>年</w:t>
      </w:r>
      <w:r>
        <w:rPr>
          <w:rFonts w:hint="eastAsia" w:ascii="方正仿宋_GBK" w:hAnsi="宋体" w:eastAsia="方正仿宋_GBK" w:cs="Times New Roman"/>
          <w:b/>
          <w:bCs/>
          <w:color w:val="auto"/>
          <w:sz w:val="24"/>
          <w:szCs w:val="24"/>
          <w:lang w:val="en-US" w:eastAsia="zh-CN"/>
        </w:rPr>
        <w:t>4</w:t>
      </w:r>
      <w:r>
        <w:rPr>
          <w:rFonts w:hint="eastAsia" w:ascii="方正仿宋_GBK" w:hAnsi="宋体" w:eastAsia="方正仿宋_GBK" w:cs="Times New Roman"/>
          <w:b/>
          <w:bCs/>
          <w:color w:val="auto"/>
          <w:sz w:val="24"/>
          <w:szCs w:val="24"/>
        </w:rPr>
        <w:t>月</w:t>
      </w:r>
      <w:r>
        <w:rPr>
          <w:rFonts w:hint="eastAsia" w:ascii="方正仿宋_GBK" w:hAnsi="宋体" w:eastAsia="方正仿宋_GBK" w:cs="Times New Roman"/>
          <w:b/>
          <w:bCs/>
          <w:color w:val="auto"/>
          <w:sz w:val="24"/>
          <w:szCs w:val="24"/>
          <w:lang w:val="en-US" w:eastAsia="zh-CN"/>
        </w:rPr>
        <w:t>7</w:t>
      </w:r>
      <w:r>
        <w:rPr>
          <w:rFonts w:hint="eastAsia" w:ascii="方正仿宋_GBK" w:hAnsi="宋体" w:eastAsia="方正仿宋_GBK" w:cs="Times New Roman"/>
          <w:b/>
          <w:bCs/>
          <w:color w:val="auto"/>
          <w:sz w:val="24"/>
          <w:szCs w:val="24"/>
        </w:rPr>
        <w:t>日）</w:t>
      </w:r>
      <w:r>
        <w:rPr>
          <w:rFonts w:hint="eastAsia" w:ascii="方正仿宋_GBK" w:hAnsi="宋体" w:eastAsia="方正仿宋_GBK" w:cs="Times New Roman"/>
          <w:color w:val="auto"/>
          <w:sz w:val="24"/>
          <w:szCs w:val="24"/>
        </w:rPr>
        <w:t>起</w:t>
      </w:r>
      <w:r>
        <w:rPr>
          <w:rFonts w:hint="eastAsia" w:ascii="方正仿宋_GBK" w:hAnsi="宋体" w:eastAsia="方正仿宋_GBK" w:cs="Times New Roman"/>
          <w:color w:val="auto"/>
          <w:sz w:val="24"/>
          <w:szCs w:val="24"/>
          <w:lang w:eastAsia="zh-CN"/>
        </w:rPr>
        <w:t>一</w:t>
      </w:r>
      <w:r>
        <w:rPr>
          <w:rFonts w:hint="eastAsia" w:ascii="方正仿宋_GBK" w:hAnsi="宋体" w:eastAsia="方正仿宋_GBK" w:cs="Times New Roman"/>
          <w:color w:val="auto"/>
          <w:sz w:val="24"/>
          <w:szCs w:val="24"/>
        </w:rPr>
        <w:t>个工作日。</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）凡有意参加的供应商，请于</w:t>
      </w:r>
      <w:r>
        <w:rPr>
          <w:rFonts w:hint="eastAsia" w:ascii="方正仿宋_GBK" w:hAnsi="宋体" w:eastAsia="方正仿宋_GBK"/>
          <w:b/>
          <w:bCs/>
          <w:color w:val="auto"/>
          <w:sz w:val="24"/>
          <w:szCs w:val="24"/>
        </w:rPr>
        <w:t>202</w:t>
      </w:r>
      <w:r>
        <w:rPr>
          <w:rFonts w:hint="eastAsia" w:ascii="方正仿宋_GBK" w:hAnsi="宋体" w:eastAsia="方正仿宋_GBK"/>
          <w:b/>
          <w:bCs/>
          <w:color w:val="auto"/>
          <w:sz w:val="24"/>
          <w:szCs w:val="24"/>
          <w:lang w:val="en-US" w:eastAsia="zh-CN"/>
        </w:rPr>
        <w:t>4</w:t>
      </w:r>
      <w:r>
        <w:rPr>
          <w:rFonts w:hint="eastAsia" w:ascii="方正仿宋_GBK" w:hAnsi="宋体" w:eastAsia="方正仿宋_GBK"/>
          <w:b/>
          <w:bCs/>
          <w:color w:val="auto"/>
          <w:sz w:val="24"/>
          <w:szCs w:val="24"/>
        </w:rPr>
        <w:t>年</w:t>
      </w:r>
      <w:r>
        <w:rPr>
          <w:rFonts w:hint="eastAsia" w:ascii="方正仿宋_GBK" w:hAnsi="宋体" w:eastAsia="方正仿宋_GBK"/>
          <w:b/>
          <w:bCs/>
          <w:color w:val="auto"/>
          <w:sz w:val="24"/>
          <w:szCs w:val="24"/>
          <w:lang w:val="en-US" w:eastAsia="zh-CN"/>
        </w:rPr>
        <w:t>4</w:t>
      </w:r>
      <w:r>
        <w:rPr>
          <w:rFonts w:hint="eastAsia" w:ascii="方正仿宋_GBK" w:hAnsi="宋体" w:eastAsia="方正仿宋_GBK"/>
          <w:b/>
          <w:bCs/>
          <w:color w:val="auto"/>
          <w:sz w:val="24"/>
          <w:szCs w:val="24"/>
        </w:rPr>
        <w:t>月</w:t>
      </w:r>
      <w:r>
        <w:rPr>
          <w:rFonts w:hint="eastAsia" w:ascii="方正仿宋_GBK" w:hAnsi="宋体" w:eastAsia="方正仿宋_GBK"/>
          <w:b/>
          <w:bCs/>
          <w:color w:val="auto"/>
          <w:sz w:val="24"/>
          <w:szCs w:val="24"/>
          <w:lang w:val="en-US" w:eastAsia="zh-CN"/>
        </w:rPr>
        <w:t>7</w:t>
      </w:r>
      <w:r>
        <w:rPr>
          <w:rFonts w:hint="eastAsia" w:ascii="方正仿宋_GBK" w:hAnsi="宋体" w:eastAsia="方正仿宋_GBK"/>
          <w:b/>
          <w:bCs/>
          <w:color w:val="auto"/>
          <w:sz w:val="24"/>
          <w:szCs w:val="24"/>
        </w:rPr>
        <w:t>日</w:t>
      </w:r>
      <w:r>
        <w:rPr>
          <w:rFonts w:hint="eastAsia" w:ascii="方正仿宋_GBK" w:hAnsi="宋体" w:eastAsia="方正仿宋_GBK"/>
          <w:b/>
          <w:bCs/>
          <w:color w:val="auto"/>
          <w:sz w:val="24"/>
          <w:szCs w:val="24"/>
          <w:lang w:val="en-US" w:eastAsia="zh-CN"/>
        </w:rPr>
        <w:t>0:00</w:t>
      </w:r>
      <w:r>
        <w:rPr>
          <w:rFonts w:hint="eastAsia" w:ascii="方正仿宋_GBK" w:hAnsi="宋体" w:eastAsia="方正仿宋_GBK"/>
          <w:b/>
          <w:bCs/>
          <w:color w:val="auto"/>
          <w:sz w:val="24"/>
          <w:szCs w:val="24"/>
        </w:rPr>
        <w:t>时至202</w:t>
      </w:r>
      <w:r>
        <w:rPr>
          <w:rFonts w:hint="eastAsia" w:ascii="方正仿宋_GBK" w:hAnsi="宋体" w:eastAsia="方正仿宋_GBK"/>
          <w:b/>
          <w:bCs/>
          <w:color w:val="auto"/>
          <w:sz w:val="24"/>
          <w:szCs w:val="24"/>
          <w:lang w:val="en-US" w:eastAsia="zh-CN"/>
        </w:rPr>
        <w:t>4</w:t>
      </w:r>
      <w:r>
        <w:rPr>
          <w:rFonts w:hint="eastAsia" w:ascii="方正仿宋_GBK" w:hAnsi="宋体" w:eastAsia="方正仿宋_GBK"/>
          <w:b/>
          <w:bCs/>
          <w:color w:val="auto"/>
          <w:sz w:val="24"/>
          <w:szCs w:val="24"/>
        </w:rPr>
        <w:t>年</w:t>
      </w:r>
      <w:r>
        <w:rPr>
          <w:rFonts w:hint="eastAsia" w:ascii="方正仿宋_GBK" w:hAnsi="宋体" w:eastAsia="方正仿宋_GBK"/>
          <w:b/>
          <w:bCs/>
          <w:color w:val="auto"/>
          <w:sz w:val="24"/>
          <w:szCs w:val="24"/>
          <w:lang w:val="en-US" w:eastAsia="zh-CN"/>
        </w:rPr>
        <w:t>4</w:t>
      </w:r>
      <w:r>
        <w:rPr>
          <w:rFonts w:hint="eastAsia" w:ascii="方正仿宋_GBK" w:hAnsi="宋体" w:eastAsia="方正仿宋_GBK"/>
          <w:b/>
          <w:bCs/>
          <w:color w:val="auto"/>
          <w:sz w:val="24"/>
          <w:szCs w:val="24"/>
        </w:rPr>
        <w:t>月</w:t>
      </w:r>
      <w:r>
        <w:rPr>
          <w:rFonts w:hint="eastAsia" w:ascii="方正仿宋_GBK" w:hAnsi="宋体" w:eastAsia="方正仿宋_GBK"/>
          <w:b/>
          <w:bCs/>
          <w:color w:val="auto"/>
          <w:sz w:val="24"/>
          <w:szCs w:val="24"/>
          <w:lang w:val="en-US" w:eastAsia="zh-CN"/>
        </w:rPr>
        <w:t>9</w:t>
      </w:r>
      <w:r>
        <w:rPr>
          <w:rFonts w:hint="eastAsia" w:ascii="方正仿宋_GBK" w:hAnsi="宋体" w:eastAsia="方正仿宋_GBK"/>
          <w:b/>
          <w:bCs/>
          <w:color w:val="auto"/>
          <w:sz w:val="24"/>
          <w:szCs w:val="24"/>
        </w:rPr>
        <w:t>日</w:t>
      </w:r>
      <w:r>
        <w:rPr>
          <w:rFonts w:hint="eastAsia" w:ascii="方正仿宋_GBK" w:hAnsi="宋体" w:eastAsia="方正仿宋_GBK"/>
          <w:b/>
          <w:bCs/>
          <w:color w:val="auto"/>
          <w:sz w:val="24"/>
          <w:szCs w:val="24"/>
          <w:lang w:val="en-US" w:eastAsia="zh-CN"/>
        </w:rPr>
        <w:t>24:00</w:t>
      </w:r>
      <w:r>
        <w:rPr>
          <w:rFonts w:hint="eastAsia" w:ascii="方正仿宋_GBK" w:hAnsi="宋体" w:eastAsia="方正仿宋_GBK"/>
          <w:b/>
          <w:bCs/>
          <w:color w:val="auto"/>
          <w:sz w:val="24"/>
          <w:szCs w:val="24"/>
        </w:rPr>
        <w:t>时</w:t>
      </w:r>
      <w:r>
        <w:rPr>
          <w:rFonts w:hint="eastAsia" w:ascii="方正仿宋_GBK" w:hAnsi="宋体" w:eastAsia="方正仿宋_GBK"/>
          <w:color w:val="auto"/>
          <w:sz w:val="24"/>
          <w:szCs w:val="24"/>
        </w:rPr>
        <w:t>（法定公休日、法定节假日除外）</w:t>
      </w:r>
      <w:r>
        <w:rPr>
          <w:rFonts w:hint="eastAsia" w:ascii="方正仿宋_GBK" w:hAnsi="宋体" w:eastAsia="方正仿宋_GBK"/>
          <w:b/>
          <w:bCs/>
          <w:color w:val="auto"/>
          <w:sz w:val="24"/>
          <w:szCs w:val="24"/>
          <w:u w:val="single"/>
          <w:lang w:eastAsia="zh-CN"/>
        </w:rPr>
        <w:t>现场递交</w:t>
      </w:r>
      <w:bookmarkStart w:id="161" w:name="_GoBack"/>
      <w:bookmarkEnd w:id="161"/>
      <w:r>
        <w:rPr>
          <w:rFonts w:hint="eastAsia" w:ascii="方正仿宋_GBK" w:hAnsi="宋体" w:eastAsia="方正仿宋_GBK"/>
          <w:b w:val="0"/>
          <w:bCs w:val="0"/>
          <w:color w:val="auto"/>
          <w:sz w:val="24"/>
          <w:szCs w:val="24"/>
          <w:lang w:eastAsia="zh-CN"/>
        </w:rPr>
        <w:t>或</w:t>
      </w:r>
      <w:r>
        <w:rPr>
          <w:rFonts w:hint="eastAsia" w:ascii="方正仿宋_GBK" w:hAnsi="宋体" w:eastAsia="方正仿宋_GBK"/>
          <w:b/>
          <w:bCs/>
          <w:color w:val="auto"/>
          <w:sz w:val="24"/>
          <w:szCs w:val="24"/>
          <w:u w:val="single"/>
        </w:rPr>
        <w:t>顺丰邮寄纸质版</w:t>
      </w:r>
      <w:r>
        <w:rPr>
          <w:rFonts w:hint="eastAsia" w:ascii="方正仿宋_GBK" w:hAnsi="宋体" w:eastAsia="方正仿宋_GBK"/>
          <w:b/>
          <w:bCs/>
          <w:color w:val="auto"/>
          <w:sz w:val="24"/>
          <w:szCs w:val="24"/>
        </w:rPr>
        <w:t>资质文件报名。</w:t>
      </w:r>
    </w:p>
    <w:p>
      <w:pPr>
        <w:spacing w:line="400" w:lineRule="exact"/>
        <w:ind w:firstLine="482" w:firstLineChars="200"/>
        <w:jc w:val="left"/>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报名方式：</w:t>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t>请务必将参与</w:t>
      </w:r>
      <w:r>
        <w:rPr>
          <w:rFonts w:hint="eastAsia" w:ascii="方正仿宋_GBK" w:hAnsi="宋体" w:eastAsia="方正仿宋_GBK"/>
          <w:b/>
          <w:bCs/>
          <w:color w:val="auto"/>
          <w:sz w:val="24"/>
          <w:szCs w:val="24"/>
          <w:lang w:eastAsia="zh-CN"/>
        </w:rPr>
        <w:t>比选</w:t>
      </w:r>
      <w:r>
        <w:rPr>
          <w:rFonts w:hint="eastAsia" w:ascii="方正仿宋_GBK" w:hAnsi="宋体" w:eastAsia="方正仿宋_GBK"/>
          <w:b/>
          <w:bCs/>
          <w:color w:val="auto"/>
          <w:sz w:val="24"/>
          <w:szCs w:val="24"/>
        </w:rPr>
        <w:t>的采购项目名称及采购项目编号、供应商名称、联系人名称及联系方式、电子邮箱地址</w:t>
      </w:r>
      <w:r>
        <w:rPr>
          <w:rFonts w:hint="eastAsia" w:ascii="方正仿宋_GBK" w:hAnsi="宋体" w:eastAsia="方正仿宋_GBK"/>
          <w:b/>
          <w:bCs/>
          <w:color w:val="auto"/>
          <w:sz w:val="24"/>
          <w:szCs w:val="24"/>
          <w:lang w:eastAsia="zh-CN"/>
        </w:rPr>
        <w:t>、如不是法人参加还需提供法人授权文件</w:t>
      </w:r>
      <w:r>
        <w:rPr>
          <w:rFonts w:hint="eastAsia" w:ascii="方正仿宋_GBK" w:hAnsi="宋体" w:eastAsia="方正仿宋_GBK"/>
          <w:b/>
          <w:bCs/>
          <w:color w:val="auto"/>
          <w:sz w:val="24"/>
          <w:szCs w:val="24"/>
        </w:rPr>
        <w:t>，供应商一般资质和特定资格要求等相关信息，盖鲜章后的清晰纸质版文件</w:t>
      </w:r>
      <w:r>
        <w:rPr>
          <w:rFonts w:hint="eastAsia" w:ascii="方正仿宋_GBK" w:hAnsi="宋体" w:eastAsia="方正仿宋_GBK"/>
          <w:b/>
          <w:bCs/>
          <w:color w:val="auto"/>
          <w:sz w:val="24"/>
          <w:szCs w:val="24"/>
          <w:lang w:eastAsia="zh-CN"/>
        </w:rPr>
        <w:t>现场递交或者</w:t>
      </w:r>
      <w:r>
        <w:rPr>
          <w:rFonts w:hint="eastAsia" w:ascii="方正仿宋_GBK" w:hAnsi="宋体" w:eastAsia="方正仿宋_GBK"/>
          <w:b/>
          <w:bCs/>
          <w:color w:val="auto"/>
          <w:sz w:val="24"/>
          <w:szCs w:val="24"/>
        </w:rPr>
        <w:t>通过</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rPr>
        <w:t>给采购办</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老师收(收件地址:</w:t>
      </w:r>
      <w:r>
        <w:rPr>
          <w:rFonts w:hint="eastAsia" w:ascii="方正仿宋_GBK" w:hAnsi="宋体" w:eastAsia="方正仿宋_GBK"/>
          <w:b/>
          <w:bCs/>
          <w:color w:val="auto"/>
          <w:sz w:val="24"/>
          <w:szCs w:val="24"/>
          <w:u w:val="single"/>
        </w:rPr>
        <w:t>重庆市永川区萱花路439号采购办</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老师:023-85385105,请一定使用</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u w:val="none"/>
          <w:lang w:eastAsia="zh-CN"/>
        </w:rPr>
        <w:t>，拒收</w:t>
      </w:r>
      <w:r>
        <w:rPr>
          <w:rFonts w:hint="eastAsia" w:ascii="方正仿宋_GBK" w:hAnsi="宋体" w:eastAsia="方正仿宋_GBK"/>
          <w:b/>
          <w:bCs/>
          <w:color w:val="auto"/>
          <w:sz w:val="24"/>
          <w:szCs w:val="24"/>
          <w:u w:val="single"/>
          <w:lang w:eastAsia="zh-CN"/>
        </w:rPr>
        <w:t>到付</w:t>
      </w:r>
      <w:r>
        <w:rPr>
          <w:rFonts w:hint="eastAsia" w:ascii="方正仿宋_GBK" w:hAnsi="宋体" w:eastAsia="方正仿宋_GBK"/>
          <w:b/>
          <w:bCs/>
          <w:color w:val="auto"/>
          <w:sz w:val="24"/>
          <w:szCs w:val="24"/>
          <w:u w:val="none"/>
          <w:lang w:eastAsia="zh-CN"/>
        </w:rPr>
        <w:t>邮件</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、按时</w:t>
      </w:r>
      <w:r>
        <w:rPr>
          <w:rFonts w:hint="eastAsia" w:ascii="方正仿宋_GBK" w:hAnsi="宋体" w:eastAsia="方正仿宋_GBK"/>
          <w:color w:val="auto"/>
          <w:sz w:val="24"/>
          <w:szCs w:val="24"/>
          <w:lang w:eastAsia="zh-CN"/>
        </w:rPr>
        <w:t>递交纸质版报名资料</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采购办公室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综合楼四楼会议室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rPr>
        <w:t>（六）响应文件递交开始时间：</w:t>
      </w:r>
      <w:r>
        <w:rPr>
          <w:rFonts w:hint="eastAsia" w:ascii="方正仿宋_GBK" w:hAnsi="宋体" w:eastAsia="方正仿宋_GBK" w:cs="Times New Roman"/>
          <w:color w:val="auto"/>
          <w:sz w:val="24"/>
          <w:szCs w:val="24"/>
          <w:lang w:eastAsia="zh-CN"/>
        </w:rPr>
        <w:t>待定。见官网通知</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18" w:name="_Toc26538"/>
      <w:r>
        <w:rPr>
          <w:rFonts w:hint="eastAsia" w:ascii="方正仿宋_GBK" w:hAnsi="宋体" w:eastAsia="方正仿宋_GBK" w:cs="Times New Roman"/>
          <w:color w:val="auto"/>
          <w:sz w:val="24"/>
          <w:szCs w:val="24"/>
        </w:rPr>
        <w:t>（七）响应文件递交截止时间：</w:t>
      </w:r>
      <w:bookmarkEnd w:id="18"/>
      <w:r>
        <w:rPr>
          <w:rFonts w:hint="eastAsia" w:ascii="方正仿宋_GBK" w:hAnsi="宋体" w:eastAsia="方正仿宋_GBK" w:cs="Times New Roman"/>
          <w:color w:val="auto"/>
          <w:sz w:val="24"/>
          <w:szCs w:val="24"/>
          <w:lang w:eastAsia="zh-CN"/>
        </w:rPr>
        <w:t>待定。见官网通知</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19" w:name="_Toc7033"/>
      <w:r>
        <w:rPr>
          <w:rFonts w:hint="eastAsia" w:ascii="方正仿宋_GBK" w:hAnsi="宋体" w:eastAsia="方正仿宋_GBK" w:cs="Times New Roman"/>
          <w:color w:val="auto"/>
          <w:sz w:val="24"/>
          <w:szCs w:val="24"/>
        </w:rPr>
        <w:t>（八）比选开始时间：</w:t>
      </w:r>
      <w:bookmarkEnd w:id="19"/>
      <w:r>
        <w:rPr>
          <w:rFonts w:hint="eastAsia" w:ascii="方正仿宋_GBK" w:hAnsi="宋体" w:eastAsia="方正仿宋_GBK" w:cs="Times New Roman"/>
          <w:color w:val="auto"/>
          <w:sz w:val="24"/>
          <w:szCs w:val="24"/>
          <w:lang w:eastAsia="zh-CN"/>
        </w:rPr>
        <w:t>待定。</w:t>
      </w:r>
    </w:p>
    <w:p>
      <w:pPr>
        <w:pStyle w:val="3"/>
        <w:bidi w:val="0"/>
        <w:rPr>
          <w:rFonts w:hint="eastAsia" w:ascii="微软雅黑" w:hAnsi="微软雅黑" w:eastAsia="微软雅黑" w:cs="微软雅黑"/>
          <w:color w:val="auto"/>
          <w:sz w:val="24"/>
          <w:szCs w:val="24"/>
          <w:lang w:val="en-US" w:eastAsia="zh-CN"/>
        </w:rPr>
      </w:pPr>
      <w:bookmarkStart w:id="20" w:name="_Toc29866"/>
      <w:r>
        <w:rPr>
          <w:rFonts w:hint="eastAsia" w:ascii="微软雅黑" w:hAnsi="微软雅黑" w:eastAsia="微软雅黑" w:cs="微软雅黑"/>
          <w:color w:val="auto"/>
          <w:sz w:val="24"/>
          <w:szCs w:val="24"/>
          <w:lang w:eastAsia="zh-CN"/>
        </w:rPr>
        <w:t>六</w:t>
      </w:r>
      <w:r>
        <w:rPr>
          <w:rFonts w:hint="eastAsia" w:ascii="微软雅黑" w:hAnsi="微软雅黑" w:eastAsia="微软雅黑" w:cs="微软雅黑"/>
          <w:color w:val="auto"/>
          <w:sz w:val="24"/>
          <w:szCs w:val="24"/>
        </w:rPr>
        <w:t>、本项目无需购买比选文件</w:t>
      </w:r>
      <w:bookmarkEnd w:id="20"/>
      <w:bookmarkStart w:id="21" w:name="_Toc54718176"/>
      <w:bookmarkStart w:id="22" w:name="_Toc54171062"/>
      <w:bookmarkStart w:id="23" w:name="_Toc373860294"/>
    </w:p>
    <w:bookmarkEnd w:id="21"/>
    <w:bookmarkEnd w:id="22"/>
    <w:bookmarkEnd w:id="23"/>
    <w:p>
      <w:pPr>
        <w:pStyle w:val="3"/>
        <w:bidi w:val="0"/>
        <w:rPr>
          <w:rFonts w:hint="eastAsia" w:ascii="微软雅黑" w:hAnsi="微软雅黑" w:eastAsia="微软雅黑" w:cs="微软雅黑"/>
          <w:color w:val="auto"/>
          <w:sz w:val="24"/>
          <w:szCs w:val="24"/>
        </w:rPr>
      </w:pPr>
      <w:bookmarkStart w:id="24" w:name="_Toc1625"/>
      <w:bookmarkStart w:id="25" w:name="_Toc2806"/>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、其它有关规定</w:t>
      </w:r>
      <w:bookmarkEnd w:id="24"/>
      <w:bookmarkEnd w:id="25"/>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w:t>
      </w:r>
      <w:r>
        <w:rPr>
          <w:rFonts w:hint="eastAsia" w:ascii="方正仿宋_GBK" w:hAnsi="宋体" w:eastAsia="方正仿宋_GBK"/>
          <w:color w:val="auto"/>
          <w:sz w:val="24"/>
          <w:szCs w:val="24"/>
          <w:lang w:val="en-US" w:eastAsia="zh-CN"/>
        </w:rPr>
        <w:t>按时</w:t>
      </w:r>
      <w:r>
        <w:rPr>
          <w:rFonts w:hint="eastAsia" w:ascii="方正仿宋_GBK" w:hAnsi="宋体" w:eastAsia="方正仿宋_GBK"/>
          <w:color w:val="auto"/>
          <w:sz w:val="24"/>
          <w:szCs w:val="24"/>
        </w:rPr>
        <w:t>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auto"/>
          <w:sz w:val="24"/>
          <w:szCs w:val="24"/>
        </w:rPr>
      </w:pPr>
      <w:bookmarkStart w:id="26" w:name="_Toc31390"/>
      <w:bookmarkStart w:id="27" w:name="_Toc9130"/>
      <w:r>
        <w:rPr>
          <w:rFonts w:hint="eastAsia" w:ascii="微软雅黑" w:hAnsi="微软雅黑" w:eastAsia="微软雅黑" w:cs="微软雅黑"/>
          <w:color w:val="auto"/>
          <w:sz w:val="24"/>
          <w:szCs w:val="24"/>
          <w:lang w:eastAsia="zh-CN"/>
        </w:rPr>
        <w:t>八</w:t>
      </w:r>
      <w:r>
        <w:rPr>
          <w:rFonts w:hint="eastAsia" w:ascii="微软雅黑" w:hAnsi="微软雅黑" w:eastAsia="微软雅黑" w:cs="微软雅黑"/>
          <w:color w:val="auto"/>
          <w:sz w:val="24"/>
          <w:szCs w:val="24"/>
        </w:rPr>
        <w:t>、联系方式</w:t>
      </w:r>
      <w:bookmarkEnd w:id="26"/>
      <w:bookmarkEnd w:id="27"/>
    </w:p>
    <w:bookmarkEnd w:id="16"/>
    <w:bookmarkEnd w:id="17"/>
    <w:p>
      <w:pPr>
        <w:ind w:firstLine="480" w:firstLineChars="200"/>
        <w:jc w:val="left"/>
        <w:rPr>
          <w:rFonts w:ascii="方正仿宋_GBK" w:hAnsi="宋体" w:eastAsia="方正仿宋_GBK" w:cs="Times New Roman"/>
          <w:color w:val="auto"/>
          <w:sz w:val="24"/>
          <w:szCs w:val="24"/>
        </w:rPr>
      </w:pPr>
      <w:bookmarkStart w:id="28"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、李老师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28"/>
    <w:p>
      <w:pPr>
        <w:rPr>
          <w:rFonts w:hint="eastAsia"/>
          <w:color w:val="auto"/>
        </w:rPr>
      </w:pPr>
    </w:p>
    <w:p>
      <w:pPr>
        <w:rPr>
          <w:rFonts w:hint="eastAsia"/>
          <w:color w:val="auto"/>
        </w:rPr>
      </w:pPr>
    </w:p>
    <w:p>
      <w:pPr>
        <w:pStyle w:val="2"/>
        <w:bidi w:val="0"/>
        <w:jc w:val="center"/>
        <w:rPr>
          <w:rFonts w:hint="eastAsia" w:ascii="微软雅黑" w:hAnsi="微软雅黑" w:eastAsia="微软雅黑" w:cs="微软雅黑"/>
          <w:b/>
          <w:bCs/>
          <w:color w:val="auto"/>
          <w:sz w:val="36"/>
          <w:szCs w:val="36"/>
        </w:rPr>
        <w:sectPr>
          <w:pgSz w:w="11907" w:h="16840"/>
          <w:pgMar w:top="1134" w:right="1191" w:bottom="1134" w:left="1304" w:header="964" w:footer="992" w:gutter="0"/>
          <w:pgNumType w:fmt="decimal"/>
          <w:cols w:space="720" w:num="1"/>
          <w:docGrid w:linePitch="312" w:charSpace="0"/>
        </w:sectPr>
      </w:pPr>
      <w:bookmarkStart w:id="29" w:name="_Toc22321"/>
    </w:p>
    <w:p>
      <w:pPr>
        <w:pStyle w:val="2"/>
        <w:bidi w:val="0"/>
        <w:jc w:val="center"/>
        <w:rPr>
          <w:rFonts w:hint="eastAsia"/>
          <w:b/>
          <w:color w:val="auto"/>
        </w:rPr>
      </w:pPr>
      <w:r>
        <w:rPr>
          <w:rFonts w:hint="eastAsia" w:ascii="微软雅黑" w:hAnsi="微软雅黑" w:eastAsia="微软雅黑" w:cs="微软雅黑"/>
          <w:b/>
          <w:bCs/>
          <w:color w:val="auto"/>
          <w:sz w:val="36"/>
          <w:szCs w:val="36"/>
        </w:rPr>
        <w:t>第二篇 供应商须知</w:t>
      </w:r>
      <w:bookmarkEnd w:id="29"/>
    </w:p>
    <w:p>
      <w:pPr>
        <w:pStyle w:val="3"/>
        <w:bidi w:val="0"/>
        <w:rPr>
          <w:rFonts w:hint="eastAsia" w:ascii="微软雅黑" w:hAnsi="微软雅黑" w:eastAsia="微软雅黑" w:cs="微软雅黑"/>
          <w:color w:val="auto"/>
          <w:sz w:val="24"/>
          <w:szCs w:val="24"/>
        </w:rPr>
      </w:pPr>
      <w:bookmarkStart w:id="30" w:name="_Toc11386"/>
      <w:r>
        <w:rPr>
          <w:rFonts w:hint="eastAsia" w:ascii="微软雅黑" w:hAnsi="微软雅黑" w:eastAsia="微软雅黑" w:cs="微软雅黑"/>
          <w:color w:val="auto"/>
          <w:sz w:val="24"/>
          <w:szCs w:val="24"/>
        </w:rPr>
        <w:t>一、比选费用</w:t>
      </w:r>
      <w:bookmarkEnd w:id="30"/>
    </w:p>
    <w:p>
      <w:pPr>
        <w:spacing w:line="400" w:lineRule="exac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3"/>
        <w:spacing w:line="240" w:lineRule="auto"/>
        <w:rPr>
          <w:color w:val="auto"/>
        </w:rPr>
      </w:pPr>
      <w:bookmarkStart w:id="31" w:name="_Toc8430"/>
      <w:r>
        <w:rPr>
          <w:rFonts w:hint="eastAsia" w:ascii="微软雅黑" w:hAnsi="微软雅黑" w:eastAsia="微软雅黑" w:cs="微软雅黑"/>
          <w:color w:val="auto"/>
          <w:sz w:val="24"/>
          <w:szCs w:val="24"/>
        </w:rPr>
        <w:t>二、比选文件</w:t>
      </w:r>
      <w:bookmarkEnd w:id="31"/>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auto"/>
          <w:sz w:val="24"/>
          <w:szCs w:val="24"/>
        </w:rPr>
      </w:pPr>
      <w:bookmarkStart w:id="32" w:name="_Toc23254"/>
      <w:r>
        <w:rPr>
          <w:rFonts w:hint="eastAsia" w:ascii="微软雅黑" w:hAnsi="微软雅黑" w:eastAsia="微软雅黑" w:cs="微软雅黑"/>
          <w:color w:val="auto"/>
          <w:sz w:val="24"/>
          <w:szCs w:val="24"/>
        </w:rPr>
        <w:t>三、比选要求</w:t>
      </w:r>
      <w:bookmarkEnd w:id="32"/>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2" w:firstLineChars="200"/>
        <w:rPr>
          <w:rFonts w:hint="eastAsia" w:ascii="方正仿宋_GBK" w:hAnsi="宋体" w:eastAsia="方正仿宋_GBK" w:cs="Times New Roman"/>
          <w:b/>
          <w:bCs/>
          <w:color w:val="auto"/>
          <w:sz w:val="24"/>
          <w:szCs w:val="24"/>
        </w:rPr>
      </w:pPr>
      <w:r>
        <w:rPr>
          <w:rFonts w:hint="eastAsia" w:ascii="方正仿宋_GBK" w:hAnsi="宋体" w:eastAsia="方正仿宋_GBK" w:cs="Times New Roman"/>
          <w:b/>
          <w:bCs/>
          <w:color w:val="auto"/>
          <w:sz w:val="24"/>
          <w:szCs w:val="24"/>
        </w:rPr>
        <w:t>（二）报价要求</w:t>
      </w:r>
    </w:p>
    <w:p>
      <w:pPr>
        <w:spacing w:line="400" w:lineRule="exact"/>
        <w:ind w:firstLine="480" w:firstLineChars="200"/>
        <w:rPr>
          <w:rFonts w:hint="eastAsia" w:ascii="仿宋" w:hAnsi="仿宋" w:eastAsia="仿宋" w:cs="MS Shell Dlg"/>
          <w:sz w:val="28"/>
          <w:szCs w:val="28"/>
        </w:rPr>
      </w:pPr>
      <w:r>
        <w:rPr>
          <w:rFonts w:hint="eastAsia" w:ascii="方正仿宋_GBK" w:hAnsi="宋体" w:eastAsia="方正仿宋_GBK" w:cs="Times New Roman"/>
          <w:color w:val="FF0000"/>
          <w:sz w:val="24"/>
          <w:szCs w:val="24"/>
        </w:rPr>
        <w:t>收购方按照报价表进行报价（见</w:t>
      </w:r>
      <w:r>
        <w:rPr>
          <w:rFonts w:hint="eastAsia" w:ascii="方正仿宋_GBK" w:hAnsi="宋体" w:eastAsia="方正仿宋_GBK" w:cs="Times New Roman"/>
          <w:color w:val="FF0000"/>
          <w:sz w:val="24"/>
          <w:szCs w:val="24"/>
          <w:lang w:eastAsia="zh-CN"/>
        </w:rPr>
        <w:t>第六章</w:t>
      </w:r>
      <w:r>
        <w:rPr>
          <w:rFonts w:hint="eastAsia" w:ascii="方正仿宋_GBK" w:hAnsi="宋体" w:eastAsia="方正仿宋_GBK" w:cs="Times New Roman"/>
          <w:color w:val="FF0000"/>
          <w:sz w:val="24"/>
          <w:szCs w:val="24"/>
        </w:rPr>
        <w:t>）。</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pacing w:line="400" w:lineRule="exact"/>
        <w:ind w:firstLine="480" w:firstLineChars="200"/>
        <w:rPr>
          <w:rFonts w:hint="default"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33" w:name="OLE_LINK3"/>
      <w:bookmarkStart w:id="34" w:name="OLE_LINK9"/>
      <w:bookmarkStart w:id="35" w:name="OLE_LINK8"/>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各个供应商可派1-2名代表参与比选，至少1人应为法定代表人或具有法定代表人授权委托书的授权代表。</w:t>
      </w:r>
      <w:r>
        <w:rPr>
          <w:rFonts w:hint="eastAsia" w:ascii="仿宋" w:hAnsi="仿宋" w:eastAsia="仿宋" w:cs="仿宋"/>
          <w:b/>
          <w:bCs/>
          <w:color w:val="auto"/>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bookmarkEnd w:id="33"/>
    <w:bookmarkEnd w:id="34"/>
    <w:bookmarkEnd w:id="35"/>
    <w:p>
      <w:pPr>
        <w:snapToGrid w:val="0"/>
        <w:spacing w:line="400" w:lineRule="exact"/>
        <w:ind w:firstLine="480" w:firstLineChars="200"/>
        <w:rPr>
          <w:rFonts w:hint="eastAsia" w:ascii="方正仿宋_GBK" w:hAnsi="宋体" w:eastAsia="方正仿宋_GBK" w:cs="Times New Roman"/>
          <w:color w:val="auto"/>
          <w:sz w:val="24"/>
          <w:szCs w:val="24"/>
        </w:rPr>
      </w:pPr>
      <w:bookmarkStart w:id="36" w:name="_Toc19143"/>
      <w:bookmarkStart w:id="37" w:name="_Toc102227319"/>
      <w:bookmarkStart w:id="38" w:name="_Toc403569780"/>
      <w:bookmarkStart w:id="39" w:name="_Toc18122"/>
      <w:bookmarkStart w:id="40" w:name="_Toc179714298"/>
      <w:bookmarkStart w:id="41" w:name="_Toc342913393"/>
      <w:r>
        <w:rPr>
          <w:rFonts w:hint="eastAsia" w:ascii="方正仿宋_GBK" w:hAnsi="宋体" w:eastAsia="方正仿宋_GBK" w:cs="Times New Roman"/>
          <w:color w:val="auto"/>
          <w:sz w:val="24"/>
          <w:szCs w:val="24"/>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供应商不符合规定的资格条件的；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供应商以联合体形式参与比选的；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供应商进行合同分包的；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供应商发生以下条款情况之一者，失去成交供应商资格，但属于“符合要求的供应商”</w:t>
      </w:r>
      <w:r>
        <w:rPr>
          <w:rFonts w:hint="eastAsia" w:ascii="方正仿宋_GBK" w:hAnsi="宋体" w:eastAsia="方正仿宋_GBK" w:cs="Times New Roman"/>
          <w:color w:val="auto"/>
          <w:sz w:val="24"/>
          <w:szCs w:val="24"/>
          <w:lang w:eastAsia="zh-CN"/>
        </w:rPr>
        <w:t>。</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①</w:t>
      </w:r>
      <w:r>
        <w:rPr>
          <w:rFonts w:hint="eastAsia" w:ascii="方正仿宋_GBK" w:hAnsi="宋体" w:eastAsia="方正仿宋_GBK" w:cs="Times New Roman"/>
          <w:color w:val="auto"/>
          <w:sz w:val="24"/>
          <w:szCs w:val="24"/>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②</w:t>
      </w:r>
      <w:r>
        <w:rPr>
          <w:rFonts w:hint="eastAsia" w:ascii="方正仿宋_GBK" w:hAnsi="宋体" w:eastAsia="方正仿宋_GBK" w:cs="Times New Roman"/>
          <w:color w:val="auto"/>
          <w:sz w:val="24"/>
          <w:szCs w:val="24"/>
        </w:rPr>
        <w:t>供应商提供的产品，其“技术参数”不满足“本文件第</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篇比选内容</w:t>
      </w:r>
      <w:r>
        <w:rPr>
          <w:rFonts w:hint="eastAsia" w:ascii="方正仿宋_GBK" w:hAnsi="宋体" w:eastAsia="方正仿宋_GBK" w:cs="Times New Roman"/>
          <w:color w:val="auto"/>
          <w:sz w:val="24"/>
          <w:szCs w:val="24"/>
          <w:lang w:eastAsia="zh-CN"/>
        </w:rPr>
        <w:t>项目服务要求</w:t>
      </w:r>
      <w:r>
        <w:rPr>
          <w:rFonts w:hint="eastAsia" w:ascii="方正仿宋_GBK" w:hAnsi="宋体" w:eastAsia="方正仿宋_GBK" w:cs="Times New Roman"/>
          <w:color w:val="auto"/>
          <w:sz w:val="24"/>
          <w:szCs w:val="24"/>
        </w:rPr>
        <w:t>”的。</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四、比选程序</w:t>
      </w:r>
      <w:bookmarkEnd w:id="36"/>
      <w:bookmarkEnd w:id="37"/>
      <w:bookmarkEnd w:id="38"/>
      <w:bookmarkEnd w:id="39"/>
      <w:bookmarkEnd w:id="40"/>
      <w:bookmarkEnd w:id="41"/>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w:t>
            </w:r>
            <w:r>
              <w:rPr>
                <w:rFonts w:hint="eastAsia" w:ascii="方正仿宋_GBK" w:hAnsi="仿宋" w:eastAsia="方正仿宋_GBK" w:cs="Times New Roman"/>
                <w:color w:val="auto"/>
                <w:szCs w:val="21"/>
                <w:lang w:val="en-US" w:eastAsia="zh-CN"/>
              </w:rPr>
              <w:t>1</w:t>
            </w:r>
            <w:r>
              <w:rPr>
                <w:rFonts w:hint="eastAsia" w:ascii="方正仿宋_GBK" w:hAnsi="仿宋" w:eastAsia="方正仿宋_GBK" w:cs="Times New Roman"/>
                <w:color w:val="auto"/>
                <w:szCs w:val="21"/>
              </w:rPr>
              <w:t>或202</w:t>
            </w:r>
            <w:r>
              <w:rPr>
                <w:rFonts w:hint="eastAsia" w:ascii="方正仿宋_GBK" w:hAnsi="仿宋" w:eastAsia="方正仿宋_GBK" w:cs="Times New Roman"/>
                <w:color w:val="auto"/>
                <w:szCs w:val="21"/>
                <w:lang w:val="en-US" w:eastAsia="zh-CN"/>
              </w:rPr>
              <w:t>2</w:t>
            </w:r>
            <w:r>
              <w:rPr>
                <w:rFonts w:hint="eastAsia" w:ascii="方正仿宋_GBK" w:hAnsi="仿宋" w:eastAsia="方正仿宋_GBK" w:cs="Times New Roman"/>
                <w:color w:val="auto"/>
                <w:szCs w:val="21"/>
              </w:rPr>
              <w:t>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供应商应提供四张截图（截图模板见第七篇后模板）。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spacing w:line="240" w:lineRule="auto"/>
        <w:rPr>
          <w:rFonts w:hint="eastAsia" w:ascii="微软雅黑" w:hAnsi="微软雅黑" w:eastAsia="微软雅黑" w:cs="微软雅黑"/>
          <w:color w:val="auto"/>
          <w:sz w:val="24"/>
          <w:szCs w:val="24"/>
        </w:rPr>
      </w:pPr>
      <w:bookmarkStart w:id="42" w:name="_Toc403569781"/>
      <w:bookmarkStart w:id="43" w:name="_Toc28776"/>
      <w:bookmarkStart w:id="44" w:name="_Toc14247"/>
      <w:bookmarkStart w:id="45" w:name="_Toc102227320"/>
      <w:bookmarkStart w:id="46" w:name="_Toc342913394"/>
      <w:r>
        <w:rPr>
          <w:rFonts w:hint="eastAsia" w:ascii="微软雅黑" w:hAnsi="微软雅黑" w:eastAsia="微软雅黑" w:cs="微软雅黑"/>
          <w:color w:val="auto"/>
          <w:sz w:val="24"/>
          <w:szCs w:val="24"/>
        </w:rPr>
        <w:t>五、评审依据</w:t>
      </w:r>
      <w:bookmarkEnd w:id="42"/>
      <w:bookmarkEnd w:id="43"/>
      <w:bookmarkEnd w:id="44"/>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auto"/>
          <w:sz w:val="24"/>
          <w:szCs w:val="24"/>
        </w:rPr>
      </w:pPr>
      <w:bookmarkStart w:id="47" w:name="_Toc403569782"/>
      <w:bookmarkStart w:id="48" w:name="_Toc29340"/>
      <w:bookmarkStart w:id="49" w:name="_Toc14816"/>
      <w:r>
        <w:rPr>
          <w:rFonts w:hint="eastAsia" w:ascii="微软雅黑" w:hAnsi="微软雅黑" w:eastAsia="微软雅黑" w:cs="微软雅黑"/>
          <w:color w:val="auto"/>
          <w:sz w:val="24"/>
          <w:szCs w:val="24"/>
        </w:rPr>
        <w:t>六、成交</w:t>
      </w:r>
      <w:bookmarkEnd w:id="45"/>
      <w:r>
        <w:rPr>
          <w:rFonts w:hint="eastAsia" w:ascii="微软雅黑" w:hAnsi="微软雅黑" w:eastAsia="微软雅黑" w:cs="微软雅黑"/>
          <w:color w:val="auto"/>
          <w:sz w:val="24"/>
          <w:szCs w:val="24"/>
        </w:rPr>
        <w:t>原则</w:t>
      </w:r>
      <w:bookmarkEnd w:id="46"/>
      <w:bookmarkEnd w:id="47"/>
      <w:bookmarkEnd w:id="48"/>
      <w:bookmarkEnd w:id="49"/>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2"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（4）评审小组将依照评审办法提出3名以上成交候选人。</w:t>
      </w:r>
    </w:p>
    <w:p>
      <w:pPr>
        <w:snapToGrid w:val="0"/>
        <w:spacing w:line="390" w:lineRule="exact"/>
        <w:ind w:firstLine="402"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在采购过程中符合竞争要求的供应商不足3家的，</w:t>
      </w:r>
      <w:r>
        <w:rPr>
          <w:rFonts w:hint="eastAsia" w:ascii="方正仿宋_GBK" w:hAnsi="宋体" w:eastAsia="方正仿宋_GBK"/>
          <w:color w:val="auto"/>
          <w:sz w:val="24"/>
          <w:szCs w:val="24"/>
        </w:rPr>
        <w:t>但《医院采购管理办法（试行）》第二十</w:t>
      </w:r>
      <w:r>
        <w:rPr>
          <w:rFonts w:hint="eastAsia" w:ascii="方正仿宋_GBK" w:hAnsi="宋体" w:eastAsia="方正仿宋_GBK"/>
          <w:color w:val="auto"/>
          <w:sz w:val="24"/>
          <w:szCs w:val="24"/>
          <w:lang w:eastAsia="zh-CN"/>
        </w:rPr>
        <w:t>八</w:t>
      </w:r>
      <w:r>
        <w:rPr>
          <w:rFonts w:hint="eastAsia" w:ascii="方正仿宋_GBK" w:hAnsi="宋体" w:eastAsia="方正仿宋_GBK"/>
          <w:color w:val="auto"/>
          <w:sz w:val="24"/>
          <w:szCs w:val="24"/>
        </w:rPr>
        <w:t>条第一款（五）规定的情形除外。</w:t>
      </w:r>
    </w:p>
    <w:p>
      <w:pPr>
        <w:pStyle w:val="3"/>
        <w:spacing w:line="240" w:lineRule="auto"/>
        <w:rPr>
          <w:rFonts w:hint="eastAsia" w:ascii="微软雅黑" w:hAnsi="微软雅黑" w:eastAsia="微软雅黑" w:cs="微软雅黑"/>
          <w:color w:val="auto"/>
          <w:sz w:val="24"/>
          <w:szCs w:val="24"/>
        </w:rPr>
      </w:pPr>
      <w:bookmarkStart w:id="50" w:name="_Toc102227321"/>
      <w:bookmarkStart w:id="51" w:name="_Toc7135"/>
      <w:bookmarkStart w:id="52" w:name="_Toc3212"/>
      <w:bookmarkStart w:id="53" w:name="_Toc403569783"/>
      <w:bookmarkStart w:id="54" w:name="_Toc342913395"/>
      <w:r>
        <w:rPr>
          <w:rFonts w:hint="eastAsia" w:ascii="微软雅黑" w:hAnsi="微软雅黑" w:eastAsia="微软雅黑" w:cs="微软雅黑"/>
          <w:color w:val="auto"/>
          <w:sz w:val="24"/>
          <w:szCs w:val="24"/>
        </w:rPr>
        <w:t>七、成交通知</w:t>
      </w:r>
      <w:bookmarkEnd w:id="50"/>
      <w:bookmarkEnd w:id="51"/>
      <w:bookmarkEnd w:id="52"/>
      <w:bookmarkEnd w:id="53"/>
      <w:bookmarkEnd w:id="54"/>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auto"/>
          <w:sz w:val="24"/>
          <w:szCs w:val="24"/>
        </w:rPr>
      </w:pPr>
      <w:bookmarkStart w:id="55" w:name="_Toc12880"/>
      <w:bookmarkStart w:id="56" w:name="_Toc403569784"/>
      <w:bookmarkStart w:id="57" w:name="_Toc17413"/>
      <w:r>
        <w:rPr>
          <w:rFonts w:hint="eastAsia" w:ascii="微软雅黑" w:hAnsi="微软雅黑" w:eastAsia="微软雅黑" w:cs="微软雅黑"/>
          <w:color w:val="auto"/>
          <w:sz w:val="24"/>
          <w:szCs w:val="24"/>
        </w:rPr>
        <w:t>八、关于质疑和投诉</w:t>
      </w:r>
      <w:bookmarkEnd w:id="55"/>
      <w:bookmarkEnd w:id="56"/>
      <w:bookmarkEnd w:id="57"/>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58" w:name="_Toc102227322"/>
      <w:bookmarkStart w:id="59" w:name="_Toc6381"/>
      <w:bookmarkStart w:id="60" w:name="_Toc342913396"/>
      <w:bookmarkStart w:id="61" w:name="_Toc403569785"/>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auto"/>
          <w:sz w:val="24"/>
          <w:szCs w:val="24"/>
        </w:rPr>
      </w:pPr>
      <w:bookmarkStart w:id="62" w:name="_Toc5728"/>
      <w:r>
        <w:rPr>
          <w:rFonts w:hint="eastAsia" w:ascii="微软雅黑" w:hAnsi="微软雅黑" w:eastAsia="微软雅黑" w:cs="微软雅黑"/>
          <w:color w:val="auto"/>
          <w:sz w:val="24"/>
          <w:szCs w:val="24"/>
        </w:rPr>
        <w:t>九、签订</w:t>
      </w:r>
      <w:bookmarkEnd w:id="58"/>
      <w:r>
        <w:rPr>
          <w:rFonts w:hint="eastAsia" w:ascii="微软雅黑" w:hAnsi="微软雅黑" w:eastAsia="微软雅黑" w:cs="微软雅黑"/>
          <w:color w:val="auto"/>
          <w:sz w:val="24"/>
          <w:szCs w:val="24"/>
        </w:rPr>
        <w:t>合同</w:t>
      </w:r>
      <w:bookmarkEnd w:id="59"/>
      <w:bookmarkEnd w:id="60"/>
      <w:bookmarkEnd w:id="61"/>
      <w:bookmarkEnd w:id="62"/>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pStyle w:val="2"/>
        <w:jc w:val="both"/>
        <w:rPr>
          <w:rFonts w:hint="eastAsia" w:ascii="微软雅黑" w:hAnsi="微软雅黑" w:eastAsia="微软雅黑" w:cs="微软雅黑"/>
          <w:b/>
          <w:color w:val="auto"/>
          <w:sz w:val="36"/>
          <w:szCs w:val="36"/>
        </w:rPr>
        <w:sectPr>
          <w:pgSz w:w="11907" w:h="16840"/>
          <w:pgMar w:top="1134" w:right="1191" w:bottom="1134" w:left="1304" w:header="964" w:footer="992" w:gutter="0"/>
          <w:pgNumType w:fmt="decimal"/>
          <w:cols w:space="720" w:num="1"/>
          <w:docGrid w:linePitch="312" w:charSpace="0"/>
        </w:sectPr>
      </w:pPr>
      <w:bookmarkStart w:id="63" w:name="_Toc11770"/>
      <w:bookmarkStart w:id="64" w:name="_Toc485108784"/>
    </w:p>
    <w:p>
      <w:pPr>
        <w:pStyle w:val="2"/>
        <w:jc w:val="center"/>
        <w:rPr>
          <w:b/>
          <w:color w:val="auto"/>
          <w:sz w:val="44"/>
          <w:szCs w:val="44"/>
        </w:rPr>
      </w:pPr>
      <w:r>
        <w:rPr>
          <w:rFonts w:hint="eastAsia" w:ascii="微软雅黑" w:hAnsi="微软雅黑" w:eastAsia="微软雅黑" w:cs="微软雅黑"/>
          <w:b/>
          <w:color w:val="auto"/>
          <w:sz w:val="36"/>
          <w:szCs w:val="36"/>
        </w:rPr>
        <w:t>第三篇  项目服务需求</w:t>
      </w:r>
      <w:bookmarkEnd w:id="63"/>
      <w:bookmarkEnd w:id="64"/>
    </w:p>
    <w:p>
      <w:pPr>
        <w:pStyle w:val="3"/>
        <w:spacing w:line="240" w:lineRule="auto"/>
        <w:rPr>
          <w:rFonts w:hint="eastAsia" w:ascii="微软雅黑" w:hAnsi="微软雅黑" w:eastAsia="微软雅黑" w:cs="微软雅黑"/>
          <w:color w:val="auto"/>
          <w:sz w:val="24"/>
          <w:szCs w:val="24"/>
        </w:rPr>
      </w:pPr>
      <w:bookmarkStart w:id="65" w:name="_Toc12789058"/>
      <w:bookmarkStart w:id="66" w:name="_Toc485108787"/>
      <w:bookmarkStart w:id="67" w:name="_Toc28327"/>
      <w:r>
        <w:rPr>
          <w:rFonts w:hint="eastAsia" w:ascii="微软雅黑" w:hAnsi="微软雅黑" w:eastAsia="微软雅黑" w:cs="微软雅黑"/>
          <w:color w:val="auto"/>
          <w:sz w:val="24"/>
          <w:szCs w:val="24"/>
        </w:rPr>
        <w:t>一、服务需求</w:t>
      </w:r>
    </w:p>
    <w:p>
      <w:pPr>
        <w:pStyle w:val="51"/>
        <w:tabs>
          <w:tab w:val="left" w:pos="1259"/>
        </w:tabs>
        <w:spacing w:beforeAutospacing="0" w:afterAutospacing="0" w:line="52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1、收购内容及频次：未被血液、体液、排泄物污染的各种玻璃、一次性塑料输液瓶和玻璃小药瓶，收购频次为2日/次，特殊情况除外。</w:t>
      </w:r>
    </w:p>
    <w:p>
      <w:pPr>
        <w:pStyle w:val="51"/>
        <w:tabs>
          <w:tab w:val="left" w:pos="1259"/>
        </w:tabs>
        <w:spacing w:beforeAutospacing="0" w:afterAutospacing="0" w:line="52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3、收购方须严格遵守国家的相关法律法规，不得从事非法的或未经许可的收购活动。</w:t>
      </w:r>
    </w:p>
    <w:p>
      <w:pPr>
        <w:pStyle w:val="51"/>
        <w:tabs>
          <w:tab w:val="left" w:pos="1259"/>
        </w:tabs>
        <w:spacing w:beforeAutospacing="0" w:afterAutospacing="0" w:line="52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4、收购方须在指定的区域内开展相关的回收工作，不得乱堆放回收物品，不得影响采购方工作秩序，不得将回收的物品用于原用途或其它非法用途。</w:t>
      </w:r>
    </w:p>
    <w:p>
      <w:pPr>
        <w:pStyle w:val="51"/>
        <w:tabs>
          <w:tab w:val="left" w:pos="1259"/>
        </w:tabs>
        <w:spacing w:beforeAutospacing="0" w:afterAutospacing="0" w:line="52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5、收购方须指派专业人员开展相关工作，各项工作须严格按照相关操作规程开展。</w:t>
      </w:r>
    </w:p>
    <w:p>
      <w:pPr>
        <w:pStyle w:val="51"/>
        <w:tabs>
          <w:tab w:val="left" w:pos="1259"/>
        </w:tabs>
        <w:spacing w:beforeAutospacing="0" w:afterAutospacing="0" w:line="52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6、收购方在回收各类物品时应随时接受我方监督，完成回收工作后应同采购方工作人员做好交接记录并签字确认。</w:t>
      </w:r>
    </w:p>
    <w:p>
      <w:pPr>
        <w:pStyle w:val="51"/>
        <w:tabs>
          <w:tab w:val="left" w:pos="1259"/>
        </w:tabs>
        <w:spacing w:beforeAutospacing="0" w:afterAutospacing="0" w:line="52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7、在回收过程中，收购方应采取有效的安全措施，保证工作人员和其他人员的人身安全，并承担因安全事故导致的一切经济和法律责任。如有损坏财产须照价赔偿。</w:t>
      </w:r>
    </w:p>
    <w:p>
      <w:pPr>
        <w:rPr>
          <w:rFonts w:hint="eastAsia"/>
        </w:rPr>
      </w:pPr>
    </w:p>
    <w:p>
      <w:pPr>
        <w:pStyle w:val="2"/>
        <w:jc w:val="center"/>
        <w:rPr>
          <w:rFonts w:hint="eastAsia" w:ascii="微软雅黑" w:hAnsi="微软雅黑" w:eastAsia="微软雅黑" w:cs="微软雅黑"/>
          <w:b/>
          <w:color w:val="auto"/>
          <w:sz w:val="36"/>
          <w:szCs w:val="36"/>
        </w:rPr>
      </w:pPr>
    </w:p>
    <w:p>
      <w:pPr>
        <w:rPr>
          <w:rFonts w:hint="eastAsia" w:ascii="微软雅黑" w:hAnsi="微软雅黑" w:eastAsia="微软雅黑" w:cs="微软雅黑"/>
          <w:b/>
          <w:color w:val="auto"/>
          <w:sz w:val="36"/>
          <w:szCs w:val="36"/>
        </w:rPr>
      </w:pPr>
    </w:p>
    <w:p>
      <w:pPr>
        <w:rPr>
          <w:rFonts w:hint="eastAsia" w:ascii="微软雅黑" w:hAnsi="微软雅黑" w:eastAsia="微软雅黑" w:cs="微软雅黑"/>
          <w:b/>
          <w:color w:val="auto"/>
          <w:sz w:val="36"/>
          <w:szCs w:val="36"/>
        </w:rPr>
      </w:pPr>
    </w:p>
    <w:p>
      <w:pPr>
        <w:rPr>
          <w:rFonts w:hint="eastAsia" w:ascii="微软雅黑" w:hAnsi="微软雅黑" w:eastAsia="微软雅黑" w:cs="微软雅黑"/>
          <w:b/>
          <w:color w:val="auto"/>
          <w:sz w:val="36"/>
          <w:szCs w:val="36"/>
        </w:rPr>
      </w:pPr>
    </w:p>
    <w:p>
      <w:pPr>
        <w:pStyle w:val="2"/>
        <w:jc w:val="both"/>
        <w:rPr>
          <w:rFonts w:hint="eastAsia" w:ascii="微软雅黑" w:hAnsi="微软雅黑" w:eastAsia="微软雅黑" w:cs="微软雅黑"/>
          <w:b/>
          <w:color w:val="auto"/>
          <w:sz w:val="36"/>
          <w:szCs w:val="36"/>
        </w:rPr>
      </w:pPr>
    </w:p>
    <w:p>
      <w:pPr>
        <w:rPr>
          <w:rFonts w:hint="eastAsia"/>
        </w:rPr>
      </w:pPr>
    </w:p>
    <w:p>
      <w:pPr>
        <w:pStyle w:val="2"/>
        <w:jc w:val="both"/>
        <w:rPr>
          <w:rFonts w:hint="eastAsia" w:ascii="微软雅黑" w:hAnsi="微软雅黑" w:eastAsia="微软雅黑" w:cs="微软雅黑"/>
          <w:b/>
          <w:color w:val="auto"/>
          <w:sz w:val="36"/>
          <w:szCs w:val="36"/>
        </w:rPr>
      </w:pPr>
    </w:p>
    <w:p>
      <w:pPr>
        <w:pStyle w:val="2"/>
        <w:jc w:val="center"/>
        <w:rPr>
          <w:rFonts w:hint="eastAsia" w:ascii="微软雅黑" w:hAnsi="微软雅黑" w:eastAsia="微软雅黑" w:cs="微软雅黑"/>
          <w:b/>
          <w:color w:val="auto"/>
          <w:sz w:val="36"/>
          <w:szCs w:val="36"/>
        </w:rPr>
      </w:pPr>
    </w:p>
    <w:p>
      <w:pPr>
        <w:rPr>
          <w:rFonts w:hint="eastAsia" w:ascii="微软雅黑" w:hAnsi="微软雅黑" w:eastAsia="微软雅黑" w:cs="微软雅黑"/>
          <w:b/>
          <w:color w:val="auto"/>
          <w:sz w:val="36"/>
          <w:szCs w:val="36"/>
        </w:rPr>
      </w:pPr>
    </w:p>
    <w:p>
      <w:pPr>
        <w:rPr>
          <w:rFonts w:hint="eastAsia" w:ascii="微软雅黑" w:hAnsi="微软雅黑" w:eastAsia="微软雅黑" w:cs="微软雅黑"/>
          <w:b/>
          <w:color w:val="auto"/>
          <w:sz w:val="36"/>
          <w:szCs w:val="36"/>
        </w:rPr>
      </w:pPr>
    </w:p>
    <w:p>
      <w:pPr>
        <w:pStyle w:val="2"/>
        <w:jc w:val="center"/>
        <w:rPr>
          <w:b/>
          <w:color w:val="auto"/>
          <w:sz w:val="44"/>
          <w:szCs w:val="44"/>
        </w:rPr>
      </w:pPr>
      <w:r>
        <w:rPr>
          <w:rFonts w:hint="eastAsia" w:ascii="微软雅黑" w:hAnsi="微软雅黑" w:eastAsia="微软雅黑" w:cs="微软雅黑"/>
          <w:b/>
          <w:color w:val="auto"/>
          <w:sz w:val="36"/>
          <w:szCs w:val="36"/>
        </w:rPr>
        <w:t>第四篇  项目商务需求</w:t>
      </w:r>
      <w:bookmarkEnd w:id="65"/>
      <w:bookmarkEnd w:id="66"/>
      <w:bookmarkEnd w:id="67"/>
      <w:bookmarkStart w:id="68" w:name="_Toc12789059"/>
      <w:bookmarkStart w:id="69" w:name="_Toc11641055"/>
    </w:p>
    <w:p>
      <w:pPr>
        <w:pStyle w:val="3"/>
        <w:spacing w:line="240" w:lineRule="auto"/>
        <w:rPr>
          <w:rFonts w:hint="eastAsia" w:ascii="微软雅黑" w:hAnsi="微软雅黑" w:eastAsia="微软雅黑" w:cs="微软雅黑"/>
          <w:color w:val="auto"/>
          <w:sz w:val="24"/>
          <w:szCs w:val="24"/>
          <w:lang w:val="en-US" w:eastAsia="zh-CN"/>
        </w:rPr>
      </w:pPr>
      <w:bookmarkStart w:id="70" w:name="_Toc11645"/>
      <w:bookmarkStart w:id="71" w:name="_Toc485108793"/>
      <w:bookmarkStart w:id="72" w:name="_Toc7358"/>
      <w:bookmarkStart w:id="73" w:name="_Toc403569795"/>
      <w:r>
        <w:rPr>
          <w:rFonts w:hint="eastAsia" w:ascii="微软雅黑" w:hAnsi="微软雅黑" w:eastAsia="微软雅黑" w:cs="微软雅黑"/>
          <w:color w:val="auto"/>
          <w:sz w:val="24"/>
          <w:szCs w:val="24"/>
          <w:lang w:val="en-US" w:eastAsia="zh-CN"/>
        </w:rPr>
        <w:t>一、商务需求</w:t>
      </w:r>
    </w:p>
    <w:p>
      <w:pPr>
        <w:snapToGrid w:val="0"/>
        <w:spacing w:line="400" w:lineRule="exact"/>
        <w:ind w:firstLine="54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lang w:val="en-US" w:eastAsia="zh-CN"/>
        </w:rPr>
        <w:t>1.</w:t>
      </w:r>
      <w:r>
        <w:rPr>
          <w:rFonts w:hint="eastAsia" w:ascii="方正仿宋_GBK" w:hAnsi="宋体" w:eastAsia="方正仿宋_GBK" w:cs="Times New Roman"/>
          <w:color w:val="FF0000"/>
          <w:sz w:val="24"/>
          <w:szCs w:val="24"/>
        </w:rPr>
        <w:t>合同期限：3年。</w:t>
      </w:r>
    </w:p>
    <w:p>
      <w:pPr>
        <w:snapToGrid w:val="0"/>
        <w:spacing w:line="400" w:lineRule="exact"/>
        <w:ind w:firstLine="540"/>
        <w:rPr>
          <w:rFonts w:hint="eastAsia" w:ascii="方正仿宋_GBK" w:hAnsi="宋体" w:eastAsia="方正仿宋_GBK" w:cs="Times New Roman"/>
          <w:color w:val="FF0000"/>
          <w:sz w:val="24"/>
          <w:szCs w:val="24"/>
          <w:lang w:val="en-US" w:eastAsia="zh-CN"/>
        </w:rPr>
      </w:pPr>
      <w:r>
        <w:rPr>
          <w:rFonts w:hint="eastAsia" w:ascii="方正仿宋_GBK" w:hAnsi="宋体" w:eastAsia="方正仿宋_GBK" w:cs="Times New Roman"/>
          <w:color w:val="FF0000"/>
          <w:sz w:val="24"/>
          <w:szCs w:val="24"/>
          <w:lang w:val="en-US" w:eastAsia="zh-CN"/>
        </w:rPr>
        <w:t>2.</w:t>
      </w:r>
      <w:r>
        <w:rPr>
          <w:rFonts w:hint="eastAsia" w:ascii="方正仿宋_GBK" w:hAnsi="宋体" w:eastAsia="方正仿宋_GBK" w:cs="Times New Roman"/>
          <w:color w:val="FF0000"/>
          <w:sz w:val="24"/>
          <w:szCs w:val="24"/>
        </w:rPr>
        <w:t>付款方式：每半年收购方向采购方支付一次回收费用，每年的第1月和第7月的前10日内完成付款</w:t>
      </w:r>
      <w:r>
        <w:rPr>
          <w:rFonts w:hint="eastAsia" w:ascii="方正仿宋_GBK" w:hAnsi="宋体" w:eastAsia="方正仿宋_GBK" w:cs="Times New Roman"/>
          <w:color w:val="FF0000"/>
          <w:sz w:val="24"/>
          <w:szCs w:val="24"/>
          <w:lang w:eastAsia="zh-CN"/>
        </w:rPr>
        <w:t>。</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二</w:t>
      </w:r>
      <w:r>
        <w:rPr>
          <w:rFonts w:hint="eastAsia" w:ascii="微软雅黑" w:hAnsi="微软雅黑" w:eastAsia="微软雅黑" w:cs="微软雅黑"/>
          <w:color w:val="auto"/>
          <w:sz w:val="24"/>
          <w:szCs w:val="24"/>
        </w:rPr>
        <w:t>、知识产权</w:t>
      </w:r>
      <w:bookmarkEnd w:id="70"/>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auto"/>
          <w:sz w:val="24"/>
          <w:szCs w:val="24"/>
          <w:lang w:val="en-US" w:eastAsia="zh-CN"/>
        </w:rPr>
      </w:pPr>
      <w:r>
        <w:rPr>
          <w:rFonts w:hint="eastAsia" w:ascii="方正仿宋_GBK" w:hAnsi="宋体" w:eastAsia="方正仿宋_GBK" w:cs="Times New Roman"/>
          <w:color w:val="auto"/>
          <w:sz w:val="24"/>
          <w:szCs w:val="24"/>
        </w:rPr>
        <w:t>（注：若涉及软件开发等服务类项目知识产权的，知识产权归采购人所有）。</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三</w:t>
      </w:r>
      <w:r>
        <w:rPr>
          <w:rFonts w:hint="eastAsia" w:ascii="微软雅黑" w:hAnsi="微软雅黑" w:eastAsia="微软雅黑" w:cs="微软雅黑"/>
          <w:color w:val="auto"/>
          <w:sz w:val="24"/>
          <w:szCs w:val="24"/>
        </w:rPr>
        <w:t>、其他</w:t>
      </w:r>
      <w:bookmarkEnd w:id="71"/>
      <w:bookmarkEnd w:id="72"/>
      <w:bookmarkEnd w:id="73"/>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pStyle w:val="2"/>
        <w:jc w:val="center"/>
        <w:rPr>
          <w:color w:val="auto"/>
          <w:sz w:val="44"/>
          <w:szCs w:val="44"/>
        </w:rPr>
      </w:pPr>
      <w:r>
        <w:rPr>
          <w:rFonts w:eastAsia="黑体"/>
          <w:b/>
          <w:color w:val="auto"/>
        </w:rPr>
        <w:br w:type="page"/>
      </w:r>
      <w:bookmarkEnd w:id="68"/>
      <w:bookmarkEnd w:id="69"/>
      <w:bookmarkStart w:id="74" w:name="_Toc403569796"/>
      <w:bookmarkStart w:id="75" w:name="_Toc485108794"/>
      <w:bookmarkStart w:id="76" w:name="_Toc14840"/>
      <w:bookmarkStart w:id="77" w:name="_Toc148265480"/>
      <w:bookmarkStart w:id="78" w:name="_Toc303945820"/>
      <w:r>
        <w:rPr>
          <w:rFonts w:hint="eastAsia" w:ascii="微软雅黑" w:hAnsi="微软雅黑" w:eastAsia="微软雅黑" w:cs="微软雅黑"/>
          <w:b/>
          <w:color w:val="auto"/>
          <w:sz w:val="36"/>
          <w:szCs w:val="36"/>
        </w:rPr>
        <w:t>第五篇  合同草案条款</w:t>
      </w:r>
      <w:bookmarkEnd w:id="74"/>
      <w:bookmarkEnd w:id="75"/>
      <w:bookmarkEnd w:id="76"/>
    </w:p>
    <w:p>
      <w:pPr>
        <w:pStyle w:val="3"/>
        <w:spacing w:line="240" w:lineRule="auto"/>
        <w:rPr>
          <w:rFonts w:hint="eastAsia" w:ascii="微软雅黑" w:hAnsi="微软雅黑" w:eastAsia="微软雅黑" w:cs="微软雅黑"/>
          <w:color w:val="auto"/>
          <w:sz w:val="24"/>
          <w:szCs w:val="24"/>
        </w:rPr>
      </w:pPr>
      <w:bookmarkStart w:id="79" w:name="_Toc54718202"/>
      <w:bookmarkStart w:id="80" w:name="_Toc30815"/>
      <w:r>
        <w:rPr>
          <w:rFonts w:hint="eastAsia" w:ascii="微软雅黑" w:hAnsi="微软雅黑" w:eastAsia="微软雅黑" w:cs="微软雅黑"/>
          <w:color w:val="auto"/>
          <w:sz w:val="24"/>
          <w:szCs w:val="24"/>
        </w:rPr>
        <w:t>一、定义</w:t>
      </w:r>
      <w:bookmarkEnd w:id="79"/>
      <w:bookmarkEnd w:id="80"/>
    </w:p>
    <w:p>
      <w:pPr>
        <w:snapToGrid w:val="0"/>
        <w:spacing w:line="400" w:lineRule="exact"/>
        <w:ind w:firstLine="480" w:firstLineChars="200"/>
        <w:jc w:val="left"/>
        <w:rPr>
          <w:rFonts w:ascii="方正仿宋_GBK" w:hAnsi="宋体" w:eastAsia="方正仿宋_GBK" w:cs="Times New Roman"/>
          <w:color w:val="auto"/>
          <w:sz w:val="24"/>
          <w:szCs w:val="24"/>
        </w:rPr>
      </w:pPr>
      <w:bookmarkStart w:id="81" w:name="_Toc988"/>
      <w:r>
        <w:rPr>
          <w:rFonts w:hint="eastAsia" w:ascii="方正仿宋_GBK" w:hAnsi="宋体" w:eastAsia="方正仿宋_GBK" w:cs="Times New Roman"/>
          <w:color w:val="auto"/>
          <w:sz w:val="24"/>
          <w:szCs w:val="24"/>
        </w:rPr>
        <w:t>（一）甲方（需方）即重庆医科大学附属永川医院。</w:t>
      </w:r>
      <w:bookmarkEnd w:id="81"/>
    </w:p>
    <w:p>
      <w:pPr>
        <w:snapToGrid w:val="0"/>
        <w:spacing w:line="400" w:lineRule="exact"/>
        <w:ind w:firstLine="480" w:firstLineChars="200"/>
        <w:jc w:val="left"/>
        <w:rPr>
          <w:rFonts w:ascii="方正仿宋_GBK" w:hAnsi="宋体" w:eastAsia="方正仿宋_GBK" w:cs="Times New Roman"/>
          <w:color w:val="auto"/>
          <w:sz w:val="24"/>
          <w:szCs w:val="24"/>
        </w:rPr>
      </w:pPr>
      <w:bookmarkStart w:id="82"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82"/>
    </w:p>
    <w:p>
      <w:pPr>
        <w:snapToGrid w:val="0"/>
        <w:spacing w:line="400" w:lineRule="exact"/>
        <w:ind w:firstLine="480" w:firstLineChars="200"/>
        <w:jc w:val="left"/>
        <w:rPr>
          <w:rFonts w:ascii="方正仿宋_GBK" w:hAnsi="宋体" w:eastAsia="方正仿宋_GBK" w:cs="Times New Roman"/>
          <w:color w:val="auto"/>
          <w:sz w:val="24"/>
          <w:szCs w:val="24"/>
        </w:rPr>
      </w:pPr>
      <w:bookmarkStart w:id="83"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83"/>
    </w:p>
    <w:p>
      <w:pPr>
        <w:snapToGrid w:val="0"/>
        <w:spacing w:line="400" w:lineRule="exact"/>
        <w:ind w:firstLine="480" w:firstLineChars="200"/>
        <w:jc w:val="left"/>
        <w:rPr>
          <w:rFonts w:ascii="方正仿宋_GBK" w:hAnsi="宋体" w:eastAsia="方正仿宋_GBK" w:cs="Times New Roman"/>
          <w:color w:val="auto"/>
          <w:sz w:val="24"/>
          <w:szCs w:val="24"/>
        </w:rPr>
      </w:pPr>
      <w:bookmarkStart w:id="84"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84"/>
    </w:p>
    <w:p>
      <w:pPr>
        <w:snapToGrid w:val="0"/>
        <w:spacing w:line="400" w:lineRule="exact"/>
        <w:ind w:firstLine="480" w:firstLineChars="200"/>
        <w:jc w:val="left"/>
        <w:rPr>
          <w:rFonts w:ascii="方正仿宋_GBK" w:hAnsi="宋体" w:eastAsia="方正仿宋_GBK" w:cs="Times New Roman"/>
          <w:color w:val="auto"/>
          <w:sz w:val="24"/>
          <w:szCs w:val="24"/>
        </w:rPr>
      </w:pPr>
      <w:bookmarkStart w:id="85"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85"/>
    </w:p>
    <w:p>
      <w:pPr>
        <w:pStyle w:val="3"/>
        <w:spacing w:line="240" w:lineRule="auto"/>
        <w:rPr>
          <w:rFonts w:hint="eastAsia" w:ascii="微软雅黑" w:hAnsi="微软雅黑" w:eastAsia="微软雅黑" w:cs="微软雅黑"/>
          <w:color w:val="auto"/>
          <w:sz w:val="24"/>
          <w:szCs w:val="24"/>
        </w:rPr>
      </w:pPr>
      <w:bookmarkStart w:id="86" w:name="_Toc17879"/>
      <w:bookmarkStart w:id="87" w:name="_Toc54718203"/>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eastAsia="zh-CN"/>
        </w:rPr>
        <w:t>服务</w:t>
      </w:r>
      <w:r>
        <w:rPr>
          <w:rFonts w:hint="eastAsia" w:ascii="微软雅黑" w:hAnsi="微软雅黑" w:eastAsia="微软雅黑" w:cs="微软雅黑"/>
          <w:color w:val="auto"/>
          <w:sz w:val="24"/>
          <w:szCs w:val="24"/>
        </w:rPr>
        <w:t>内容</w:t>
      </w:r>
      <w:bookmarkEnd w:id="86"/>
      <w:bookmarkEnd w:id="87"/>
    </w:p>
    <w:p>
      <w:pPr>
        <w:snapToGrid w:val="0"/>
        <w:spacing w:line="400" w:lineRule="exact"/>
        <w:ind w:firstLine="480" w:firstLineChars="200"/>
        <w:jc w:val="left"/>
        <w:rPr>
          <w:rFonts w:ascii="方正仿宋_GBK" w:hAnsi="宋体" w:eastAsia="方正仿宋_GBK" w:cs="Times New Roman"/>
          <w:color w:val="auto"/>
          <w:sz w:val="24"/>
          <w:szCs w:val="24"/>
        </w:rPr>
      </w:pPr>
      <w:bookmarkStart w:id="88" w:name="_Toc28967"/>
      <w:r>
        <w:rPr>
          <w:rFonts w:hint="eastAsia" w:ascii="方正仿宋_GBK" w:hAnsi="宋体" w:eastAsia="方正仿宋_GBK" w:cs="Times New Roman"/>
          <w:color w:val="auto"/>
          <w:sz w:val="24"/>
          <w:szCs w:val="24"/>
        </w:rPr>
        <w:t>合同包括以下内容：</w:t>
      </w:r>
      <w:bookmarkEnd w:id="88"/>
      <w:r>
        <w:rPr>
          <w:rFonts w:hint="eastAsia" w:ascii="方正仿宋_GBK" w:hAnsi="宋体" w:eastAsia="方正仿宋_GBK" w:cs="Times New Roman"/>
          <w:color w:val="auto"/>
          <w:sz w:val="24"/>
          <w:szCs w:val="24"/>
          <w:lang w:eastAsia="zh-CN"/>
        </w:rPr>
        <w:t>货物内容、</w:t>
      </w:r>
      <w:r>
        <w:rPr>
          <w:rFonts w:hint="eastAsia" w:ascii="微软雅黑" w:hAnsi="微软雅黑" w:eastAsia="微软雅黑" w:cs="微软雅黑"/>
          <w:b w:val="0"/>
          <w:color w:val="auto"/>
          <w:kern w:val="2"/>
          <w:sz w:val="24"/>
          <w:szCs w:val="24"/>
          <w:lang w:val="en-US" w:eastAsia="zh-CN" w:bidi="ar-SA"/>
        </w:rPr>
        <w:t>服务内容、服务要求、双方权利及义务</w:t>
      </w:r>
      <w:r>
        <w:rPr>
          <w:rFonts w:hint="eastAsia" w:ascii="方正仿宋_GBK" w:hAnsi="宋体" w:eastAsia="方正仿宋_GBK" w:cs="Times New Roman"/>
          <w:color w:val="auto"/>
          <w:sz w:val="24"/>
          <w:szCs w:val="24"/>
        </w:rPr>
        <w:t>等内容。</w:t>
      </w:r>
    </w:p>
    <w:p>
      <w:pPr>
        <w:pStyle w:val="3"/>
        <w:spacing w:line="240" w:lineRule="auto"/>
        <w:rPr>
          <w:rFonts w:hint="eastAsia" w:ascii="微软雅黑" w:hAnsi="微软雅黑" w:eastAsia="微软雅黑" w:cs="微软雅黑"/>
          <w:color w:val="auto"/>
          <w:sz w:val="24"/>
          <w:szCs w:val="24"/>
        </w:rPr>
      </w:pPr>
      <w:bookmarkStart w:id="89" w:name="_Toc54718204"/>
      <w:bookmarkStart w:id="90" w:name="_Toc8853"/>
      <w:r>
        <w:rPr>
          <w:rFonts w:hint="eastAsia" w:ascii="微软雅黑" w:hAnsi="微软雅黑" w:eastAsia="微软雅黑" w:cs="微软雅黑"/>
          <w:color w:val="auto"/>
          <w:sz w:val="24"/>
          <w:szCs w:val="24"/>
        </w:rPr>
        <w:t>三、合同价格</w:t>
      </w:r>
      <w:bookmarkEnd w:id="89"/>
      <w:bookmarkEnd w:id="90"/>
    </w:p>
    <w:p>
      <w:pPr>
        <w:snapToGrid w:val="0"/>
        <w:spacing w:line="400" w:lineRule="exact"/>
        <w:ind w:firstLine="480" w:firstLineChars="200"/>
        <w:jc w:val="left"/>
        <w:rPr>
          <w:rFonts w:ascii="方正仿宋_GBK" w:hAnsi="宋体" w:eastAsia="方正仿宋_GBK" w:cs="Times New Roman"/>
          <w:color w:val="auto"/>
          <w:sz w:val="24"/>
          <w:szCs w:val="24"/>
        </w:rPr>
      </w:pPr>
      <w:bookmarkStart w:id="91" w:name="_Toc25177"/>
      <w:bookmarkStart w:id="92"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eastAsia="zh-CN"/>
        </w:rPr>
        <w:t>项目总价</w:t>
      </w:r>
      <w:r>
        <w:rPr>
          <w:rFonts w:hint="eastAsia" w:ascii="方正仿宋_GBK" w:hAnsi="宋体" w:eastAsia="方正仿宋_GBK" w:cs="Times New Roman"/>
          <w:color w:val="auto"/>
          <w:sz w:val="24"/>
          <w:szCs w:val="24"/>
        </w:rPr>
        <w:t>。</w:t>
      </w:r>
      <w:bookmarkEnd w:id="91"/>
    </w:p>
    <w:p>
      <w:pPr>
        <w:snapToGrid w:val="0"/>
        <w:spacing w:line="400" w:lineRule="exact"/>
        <w:ind w:firstLine="480" w:firstLineChars="200"/>
        <w:jc w:val="left"/>
        <w:rPr>
          <w:rFonts w:ascii="方正仿宋_GBK" w:hAnsi="宋体" w:eastAsia="方正仿宋_GBK" w:cs="Times New Roman"/>
          <w:color w:val="auto"/>
          <w:sz w:val="24"/>
          <w:szCs w:val="24"/>
        </w:rPr>
      </w:pPr>
      <w:bookmarkStart w:id="93" w:name="_Toc3890"/>
      <w:r>
        <w:rPr>
          <w:rFonts w:hint="eastAsia" w:ascii="方正仿宋_GBK" w:hAnsi="宋体" w:eastAsia="方正仿宋_GBK" w:cs="Times New Roman"/>
          <w:color w:val="auto"/>
          <w:sz w:val="24"/>
          <w:szCs w:val="24"/>
        </w:rPr>
        <w:t>（二）合同价格</w:t>
      </w:r>
      <w:r>
        <w:rPr>
          <w:rFonts w:hint="eastAsia" w:ascii="方正仿宋_GBK" w:hAnsi="宋体" w:eastAsia="方正仿宋_GBK" w:cs="宋体"/>
          <w:color w:val="auto"/>
          <w:kern w:val="0"/>
          <w:sz w:val="24"/>
          <w:szCs w:val="24"/>
        </w:rPr>
        <w:t>包含但不限于</w:t>
      </w:r>
      <w:r>
        <w:rPr>
          <w:rFonts w:hint="eastAsia" w:ascii="方正仿宋_GBK" w:hAnsi="宋体" w:eastAsia="方正仿宋_GBK" w:cs="宋体"/>
          <w:color w:val="auto"/>
          <w:kern w:val="0"/>
          <w:sz w:val="24"/>
          <w:szCs w:val="24"/>
          <w:lang w:eastAsia="zh-CN"/>
        </w:rPr>
        <w:t>拆旧费、</w:t>
      </w:r>
      <w:r>
        <w:rPr>
          <w:rFonts w:hint="eastAsia" w:ascii="方正仿宋_GBK" w:hAnsi="宋体" w:eastAsia="方正仿宋_GBK" w:cs="宋体"/>
          <w:color w:val="auto"/>
          <w:kern w:val="0"/>
          <w:sz w:val="24"/>
          <w:szCs w:val="24"/>
        </w:rPr>
        <w:t>货款、税费、运输费、保险费、安装费、调试费等各项费用</w:t>
      </w:r>
      <w:r>
        <w:rPr>
          <w:rFonts w:hint="eastAsia" w:ascii="方正仿宋_GBK" w:hAnsi="宋体" w:eastAsia="方正仿宋_GBK" w:cs="宋体"/>
          <w:color w:val="auto"/>
          <w:kern w:val="0"/>
          <w:sz w:val="24"/>
          <w:szCs w:val="24"/>
          <w:lang w:eastAsia="zh-CN"/>
        </w:rPr>
        <w:t>，</w:t>
      </w:r>
      <w:r>
        <w:rPr>
          <w:rFonts w:hint="eastAsia" w:ascii="方正仿宋_GBK" w:hAnsi="宋体" w:eastAsia="方正仿宋_GBK" w:cs="Times New Roman"/>
          <w:color w:val="auto"/>
          <w:sz w:val="24"/>
          <w:szCs w:val="24"/>
        </w:rPr>
        <w:t>所有税费由乙方负担。</w:t>
      </w:r>
      <w:bookmarkEnd w:id="93"/>
    </w:p>
    <w:p>
      <w:pPr>
        <w:pStyle w:val="3"/>
        <w:spacing w:line="240" w:lineRule="auto"/>
        <w:rPr>
          <w:rFonts w:hint="eastAsia" w:ascii="微软雅黑" w:hAnsi="微软雅黑" w:eastAsia="微软雅黑" w:cs="微软雅黑"/>
          <w:color w:val="auto"/>
          <w:sz w:val="24"/>
          <w:szCs w:val="24"/>
        </w:rPr>
      </w:pPr>
      <w:bookmarkStart w:id="94" w:name="_Toc24410"/>
      <w:r>
        <w:rPr>
          <w:rFonts w:hint="eastAsia" w:ascii="微软雅黑" w:hAnsi="微软雅黑" w:eastAsia="微软雅黑" w:cs="微软雅黑"/>
          <w:color w:val="auto"/>
          <w:sz w:val="24"/>
          <w:szCs w:val="24"/>
        </w:rPr>
        <w:t>四、转包或分包</w:t>
      </w:r>
      <w:bookmarkEnd w:id="92"/>
      <w:bookmarkEnd w:id="94"/>
    </w:p>
    <w:p>
      <w:pPr>
        <w:snapToGrid w:val="0"/>
        <w:spacing w:line="400" w:lineRule="exact"/>
        <w:ind w:firstLine="480" w:firstLineChars="200"/>
        <w:jc w:val="left"/>
        <w:rPr>
          <w:rFonts w:ascii="方正仿宋_GBK" w:hAnsi="宋体" w:eastAsia="方正仿宋_GBK" w:cs="Times New Roman"/>
          <w:color w:val="auto"/>
          <w:sz w:val="24"/>
          <w:szCs w:val="24"/>
        </w:rPr>
      </w:pPr>
      <w:bookmarkStart w:id="95"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，应由乙方直接供应，不得转让他人供应；</w:t>
      </w:r>
      <w:bookmarkEnd w:id="95"/>
    </w:p>
    <w:p>
      <w:pPr>
        <w:snapToGrid w:val="0"/>
        <w:spacing w:line="400" w:lineRule="exact"/>
        <w:ind w:firstLine="480" w:firstLineChars="200"/>
        <w:jc w:val="left"/>
        <w:rPr>
          <w:rFonts w:ascii="方正仿宋_GBK" w:hAnsi="宋体" w:eastAsia="方正仿宋_GBK" w:cs="Times New Roman"/>
          <w:color w:val="auto"/>
          <w:sz w:val="24"/>
          <w:szCs w:val="24"/>
        </w:rPr>
      </w:pPr>
      <w:bookmarkStart w:id="96"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全部或部分分包给他人供应；</w:t>
      </w:r>
      <w:bookmarkEnd w:id="96"/>
    </w:p>
    <w:p>
      <w:pPr>
        <w:snapToGrid w:val="0"/>
        <w:spacing w:line="400" w:lineRule="exact"/>
        <w:ind w:firstLine="480" w:firstLineChars="200"/>
        <w:jc w:val="left"/>
        <w:rPr>
          <w:rFonts w:ascii="方正仿宋_GBK" w:hAnsi="宋体" w:eastAsia="方正仿宋_GBK" w:cs="Times New Roman"/>
          <w:color w:val="auto"/>
          <w:sz w:val="24"/>
          <w:szCs w:val="24"/>
        </w:rPr>
      </w:pPr>
      <w:bookmarkStart w:id="97"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97"/>
    </w:p>
    <w:p>
      <w:pPr>
        <w:pStyle w:val="3"/>
        <w:spacing w:line="240" w:lineRule="auto"/>
        <w:rPr>
          <w:rFonts w:hint="eastAsia" w:ascii="微软雅黑" w:hAnsi="微软雅黑" w:eastAsia="微软雅黑" w:cs="微软雅黑"/>
          <w:color w:val="auto"/>
          <w:sz w:val="24"/>
          <w:szCs w:val="24"/>
        </w:rPr>
      </w:pPr>
      <w:bookmarkStart w:id="98" w:name="_Toc54718206"/>
      <w:bookmarkStart w:id="99" w:name="_Toc2241"/>
      <w:r>
        <w:rPr>
          <w:rFonts w:hint="eastAsia" w:ascii="微软雅黑" w:hAnsi="微软雅黑" w:eastAsia="微软雅黑" w:cs="微软雅黑"/>
          <w:color w:val="auto"/>
          <w:sz w:val="24"/>
          <w:szCs w:val="24"/>
        </w:rPr>
        <w:t>五、质量保证及售后服务</w:t>
      </w:r>
      <w:bookmarkEnd w:id="98"/>
      <w:bookmarkEnd w:id="99"/>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00" w:name="_Toc12985"/>
      <w:bookmarkStart w:id="101"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00"/>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01"/>
    </w:p>
    <w:p>
      <w:pPr>
        <w:pStyle w:val="3"/>
        <w:spacing w:line="240" w:lineRule="auto"/>
        <w:rPr>
          <w:rFonts w:hint="eastAsia" w:ascii="微软雅黑" w:hAnsi="微软雅黑" w:eastAsia="微软雅黑" w:cs="微软雅黑"/>
          <w:color w:val="auto"/>
          <w:sz w:val="24"/>
          <w:szCs w:val="24"/>
        </w:rPr>
      </w:pPr>
      <w:bookmarkStart w:id="102" w:name="_Toc54718207"/>
      <w:bookmarkStart w:id="103" w:name="_Toc9053"/>
      <w:r>
        <w:rPr>
          <w:rFonts w:hint="eastAsia" w:ascii="微软雅黑" w:hAnsi="微软雅黑" w:eastAsia="微软雅黑" w:cs="微软雅黑"/>
          <w:color w:val="auto"/>
          <w:sz w:val="24"/>
          <w:szCs w:val="24"/>
        </w:rPr>
        <w:t>六、付款</w:t>
      </w:r>
      <w:bookmarkEnd w:id="102"/>
      <w:bookmarkEnd w:id="103"/>
    </w:p>
    <w:p>
      <w:pPr>
        <w:snapToGrid w:val="0"/>
        <w:spacing w:line="400" w:lineRule="exact"/>
        <w:ind w:firstLine="480" w:firstLineChars="200"/>
        <w:jc w:val="left"/>
        <w:rPr>
          <w:rFonts w:ascii="方正仿宋_GBK" w:hAnsi="宋体" w:eastAsia="方正仿宋_GBK" w:cs="Times New Roman"/>
          <w:color w:val="auto"/>
          <w:sz w:val="24"/>
          <w:szCs w:val="24"/>
        </w:rPr>
      </w:pPr>
      <w:bookmarkStart w:id="104" w:name="_Toc23183"/>
      <w:r>
        <w:rPr>
          <w:rFonts w:hint="eastAsia" w:ascii="方正仿宋_GBK" w:hAnsi="宋体" w:eastAsia="方正仿宋_GBK" w:cs="Times New Roman"/>
          <w:color w:val="auto"/>
          <w:sz w:val="24"/>
          <w:szCs w:val="24"/>
        </w:rPr>
        <w:t>（一）本合同使用货币币制如未作特别说明均为人民币。</w:t>
      </w:r>
      <w:bookmarkEnd w:id="104"/>
    </w:p>
    <w:p>
      <w:pPr>
        <w:snapToGrid w:val="0"/>
        <w:spacing w:line="400" w:lineRule="exact"/>
        <w:ind w:firstLine="480" w:firstLineChars="200"/>
        <w:jc w:val="left"/>
        <w:rPr>
          <w:rFonts w:ascii="方正仿宋_GBK" w:hAnsi="宋体" w:eastAsia="方正仿宋_GBK" w:cs="Times New Roman"/>
          <w:color w:val="auto"/>
          <w:sz w:val="24"/>
          <w:szCs w:val="24"/>
        </w:rPr>
      </w:pPr>
      <w:bookmarkStart w:id="105" w:name="_Toc8880"/>
      <w:r>
        <w:rPr>
          <w:rFonts w:hint="eastAsia" w:ascii="方正仿宋_GBK" w:hAnsi="宋体" w:eastAsia="方正仿宋_GBK" w:cs="Times New Roman"/>
          <w:color w:val="auto"/>
          <w:sz w:val="24"/>
          <w:szCs w:val="24"/>
        </w:rPr>
        <w:t>（二）付款方式：银行转账。</w:t>
      </w:r>
      <w:bookmarkEnd w:id="105"/>
    </w:p>
    <w:p>
      <w:pPr>
        <w:snapToGrid w:val="0"/>
        <w:spacing w:line="400" w:lineRule="exact"/>
        <w:ind w:firstLine="480" w:firstLineChars="200"/>
        <w:jc w:val="left"/>
        <w:rPr>
          <w:rFonts w:ascii="方正仿宋_GBK" w:hAnsi="宋体" w:eastAsia="方正仿宋_GBK" w:cs="Times New Roman"/>
          <w:color w:val="auto"/>
          <w:sz w:val="24"/>
          <w:szCs w:val="24"/>
        </w:rPr>
      </w:pPr>
      <w:bookmarkStart w:id="106"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06"/>
    </w:p>
    <w:p>
      <w:pPr>
        <w:pStyle w:val="3"/>
        <w:spacing w:line="240" w:lineRule="auto"/>
        <w:rPr>
          <w:rFonts w:hint="eastAsia" w:ascii="微软雅黑" w:hAnsi="微软雅黑" w:eastAsia="微软雅黑" w:cs="微软雅黑"/>
          <w:color w:val="auto"/>
          <w:sz w:val="24"/>
          <w:szCs w:val="24"/>
        </w:rPr>
      </w:pPr>
      <w:bookmarkStart w:id="107" w:name="_Toc11586"/>
      <w:bookmarkStart w:id="108" w:name="_Toc54718211"/>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07"/>
      <w:bookmarkEnd w:id="108"/>
    </w:p>
    <w:p>
      <w:pPr>
        <w:snapToGrid w:val="0"/>
        <w:spacing w:line="400" w:lineRule="exact"/>
        <w:ind w:firstLine="480" w:firstLineChars="200"/>
        <w:jc w:val="left"/>
        <w:rPr>
          <w:rFonts w:ascii="方正仿宋_GBK" w:hAnsi="宋体" w:eastAsia="方正仿宋_GBK" w:cs="Times New Roman"/>
          <w:color w:val="auto"/>
          <w:sz w:val="24"/>
          <w:szCs w:val="24"/>
        </w:rPr>
      </w:pPr>
      <w:bookmarkStart w:id="109" w:name="_Toc5382"/>
      <w:r>
        <w:rPr>
          <w:rFonts w:hint="eastAsia" w:ascii="方正仿宋_GBK" w:hAnsi="宋体" w:eastAsia="方正仿宋_GBK" w:cs="Times New Roman"/>
          <w:color w:val="auto"/>
          <w:sz w:val="24"/>
          <w:szCs w:val="24"/>
        </w:rPr>
        <w:t>（一）当事人友好协商达成一致</w:t>
      </w:r>
      <w:bookmarkEnd w:id="109"/>
    </w:p>
    <w:p>
      <w:pPr>
        <w:snapToGrid w:val="0"/>
        <w:spacing w:line="400" w:lineRule="exact"/>
        <w:ind w:firstLine="480" w:firstLineChars="200"/>
        <w:jc w:val="left"/>
        <w:rPr>
          <w:rFonts w:ascii="方正仿宋_GBK" w:hAnsi="宋体" w:eastAsia="方正仿宋_GBK" w:cs="Times New Roman"/>
          <w:color w:val="auto"/>
          <w:sz w:val="24"/>
          <w:szCs w:val="24"/>
        </w:rPr>
      </w:pPr>
      <w:bookmarkStart w:id="110" w:name="_Toc29926"/>
      <w:r>
        <w:rPr>
          <w:rFonts w:hint="eastAsia" w:ascii="方正仿宋_GBK" w:hAnsi="宋体" w:eastAsia="方正仿宋_GBK" w:cs="Times New Roman"/>
          <w:color w:val="auto"/>
          <w:sz w:val="24"/>
          <w:szCs w:val="24"/>
        </w:rPr>
        <w:t>（二）</w:t>
      </w:r>
      <w:bookmarkEnd w:id="110"/>
      <w:r>
        <w:rPr>
          <w:rFonts w:hint="eastAsia" w:ascii="方正仿宋_GBK" w:hAnsi="宋体" w:eastAsia="方正仿宋_GBK"/>
          <w:color w:val="auto"/>
          <w:sz w:val="24"/>
          <w:szCs w:val="24"/>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auto"/>
          <w:sz w:val="24"/>
          <w:szCs w:val="24"/>
        </w:rPr>
      </w:pPr>
      <w:bookmarkStart w:id="111" w:name="_Toc31719"/>
      <w:bookmarkStart w:id="112" w:name="_Toc54718210"/>
      <w:bookmarkStart w:id="113" w:name="_Toc54718212"/>
      <w:bookmarkStart w:id="114" w:name="_Toc26580"/>
      <w:r>
        <w:rPr>
          <w:rFonts w:hint="eastAsia" w:ascii="方正仿宋_GBK" w:hAnsi="宋体" w:eastAsia="方正仿宋_GBK"/>
          <w:b/>
          <w:bCs/>
          <w:color w:val="auto"/>
          <w:sz w:val="24"/>
          <w:szCs w:val="24"/>
          <w:lang w:val="en-US" w:eastAsia="zh-CN"/>
        </w:rPr>
        <w:t>八</w:t>
      </w:r>
      <w:r>
        <w:rPr>
          <w:rFonts w:hint="eastAsia" w:ascii="方正仿宋_GBK" w:hAnsi="宋体" w:eastAsia="方正仿宋_GBK"/>
          <w:b/>
          <w:bCs/>
          <w:color w:val="auto"/>
          <w:sz w:val="24"/>
          <w:szCs w:val="24"/>
        </w:rPr>
        <w:t>、知识产权</w:t>
      </w:r>
      <w:bookmarkEnd w:id="111"/>
      <w:bookmarkEnd w:id="112"/>
    </w:p>
    <w:p>
      <w:pPr>
        <w:snapToGrid w:val="0"/>
        <w:spacing w:line="400" w:lineRule="exact"/>
        <w:ind w:firstLine="480" w:firstLineChars="200"/>
        <w:rPr>
          <w:rFonts w:hint="eastAsia" w:ascii="方正仿宋_GBK" w:hAnsi="宋体" w:eastAsia="方正仿宋_GBK"/>
          <w:color w:val="auto"/>
          <w:sz w:val="24"/>
          <w:szCs w:val="24"/>
        </w:rPr>
      </w:pPr>
      <w:bookmarkStart w:id="115" w:name="_Toc11938"/>
      <w:r>
        <w:rPr>
          <w:rFonts w:hint="eastAsia" w:ascii="方正仿宋_GBK" w:hAnsi="宋体" w:eastAsia="方正仿宋_GBK"/>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pPr>
        <w:snapToGrid w:val="0"/>
        <w:spacing w:line="400" w:lineRule="exact"/>
        <w:ind w:firstLine="480" w:firstLineChars="200"/>
        <w:rPr>
          <w:rFonts w:hint="eastAsia" w:ascii="微软雅黑" w:hAnsi="微软雅黑" w:eastAsia="微软雅黑" w:cs="微软雅黑"/>
          <w:color w:val="auto"/>
          <w:sz w:val="24"/>
          <w:szCs w:val="24"/>
          <w:lang w:eastAsia="zh-CN"/>
        </w:rPr>
      </w:pPr>
      <w:bookmarkStart w:id="116" w:name="_Toc17287"/>
      <w:r>
        <w:rPr>
          <w:rFonts w:hint="eastAsia" w:ascii="方正仿宋_GBK" w:hAnsi="宋体" w:eastAsia="方正仿宋_GBK"/>
          <w:color w:val="auto"/>
          <w:sz w:val="24"/>
          <w:szCs w:val="24"/>
        </w:rPr>
        <w:t>（二）若涉及软件开发等服务类项目知识产权的，知识产权归医院所有。</w:t>
      </w:r>
      <w:bookmarkEnd w:id="116"/>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九</w:t>
      </w:r>
      <w:r>
        <w:rPr>
          <w:rFonts w:hint="eastAsia" w:ascii="微软雅黑" w:hAnsi="微软雅黑" w:eastAsia="微软雅黑" w:cs="微软雅黑"/>
          <w:color w:val="auto"/>
          <w:sz w:val="24"/>
          <w:szCs w:val="24"/>
        </w:rPr>
        <w:t>、违约责任</w:t>
      </w:r>
      <w:bookmarkEnd w:id="113"/>
      <w:bookmarkEnd w:id="114"/>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17"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118" w:name="_Toc16142"/>
      <w:r>
        <w:rPr>
          <w:rFonts w:hint="eastAsia" w:ascii="微软雅黑" w:hAnsi="微软雅黑" w:eastAsia="微软雅黑" w:cs="微软雅黑"/>
          <w:color w:val="auto"/>
          <w:sz w:val="24"/>
          <w:szCs w:val="24"/>
          <w:lang w:eastAsia="zh-CN"/>
        </w:rPr>
        <w:t>十</w:t>
      </w:r>
      <w:r>
        <w:rPr>
          <w:rFonts w:hint="eastAsia" w:ascii="微软雅黑" w:hAnsi="微软雅黑" w:eastAsia="微软雅黑" w:cs="微软雅黑"/>
          <w:color w:val="auto"/>
          <w:sz w:val="24"/>
          <w:szCs w:val="24"/>
        </w:rPr>
        <w:t>、合同生效及其它</w:t>
      </w:r>
      <w:bookmarkEnd w:id="117"/>
      <w:bookmarkEnd w:id="118"/>
    </w:p>
    <w:p>
      <w:pPr>
        <w:snapToGrid w:val="0"/>
        <w:spacing w:line="400" w:lineRule="exact"/>
        <w:ind w:firstLine="480" w:firstLineChars="200"/>
        <w:jc w:val="left"/>
        <w:rPr>
          <w:rFonts w:ascii="方正仿宋_GBK" w:hAnsi="宋体" w:eastAsia="方正仿宋_GBK" w:cs="Times New Roman"/>
          <w:color w:val="auto"/>
          <w:sz w:val="24"/>
          <w:szCs w:val="24"/>
        </w:rPr>
      </w:pPr>
      <w:bookmarkStart w:id="119" w:name="_Toc7071"/>
      <w:r>
        <w:rPr>
          <w:rFonts w:hint="eastAsia" w:ascii="方正仿宋_GBK" w:hAnsi="宋体" w:eastAsia="方正仿宋_GBK" w:cs="Times New Roman"/>
          <w:color w:val="auto"/>
          <w:sz w:val="24"/>
          <w:szCs w:val="24"/>
        </w:rPr>
        <w:t>（一）合同生效及其效力应符合《中华人民共和国民法典》有关规定。</w:t>
      </w:r>
      <w:bookmarkEnd w:id="119"/>
    </w:p>
    <w:p>
      <w:pPr>
        <w:snapToGrid w:val="0"/>
        <w:spacing w:line="400" w:lineRule="exact"/>
        <w:ind w:firstLine="480" w:firstLineChars="200"/>
        <w:jc w:val="left"/>
        <w:rPr>
          <w:rFonts w:ascii="方正仿宋_GBK" w:hAnsi="宋体" w:eastAsia="方正仿宋_GBK" w:cs="Times New Roman"/>
          <w:color w:val="auto"/>
          <w:sz w:val="24"/>
          <w:szCs w:val="24"/>
        </w:rPr>
      </w:pPr>
      <w:bookmarkStart w:id="120"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20"/>
    </w:p>
    <w:p>
      <w:pPr>
        <w:snapToGrid w:val="0"/>
        <w:spacing w:line="400" w:lineRule="exact"/>
        <w:ind w:firstLine="480" w:firstLineChars="200"/>
        <w:jc w:val="left"/>
        <w:rPr>
          <w:rFonts w:ascii="方正仿宋_GBK" w:hAnsi="宋体" w:eastAsia="方正仿宋_GBK" w:cs="Times New Roman"/>
          <w:color w:val="auto"/>
          <w:sz w:val="24"/>
          <w:szCs w:val="24"/>
        </w:rPr>
      </w:pPr>
      <w:bookmarkStart w:id="121"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21"/>
    </w:p>
    <w:p>
      <w:pPr>
        <w:snapToGrid w:val="0"/>
        <w:spacing w:line="400" w:lineRule="exact"/>
        <w:ind w:firstLine="480" w:firstLineChars="200"/>
        <w:jc w:val="left"/>
        <w:rPr>
          <w:rFonts w:ascii="方正仿宋_GBK" w:hAnsi="宋体" w:eastAsia="方正仿宋_GBK" w:cs="Times New Roman"/>
          <w:color w:val="auto"/>
          <w:sz w:val="24"/>
          <w:szCs w:val="24"/>
        </w:rPr>
      </w:pPr>
      <w:bookmarkStart w:id="122" w:name="_Toc28233"/>
      <w:r>
        <w:rPr>
          <w:rFonts w:hint="eastAsia" w:ascii="方正仿宋_GBK" w:hAnsi="宋体" w:eastAsia="方正仿宋_GBK" w:cs="Times New Roman"/>
          <w:color w:val="auto"/>
          <w:sz w:val="24"/>
          <w:szCs w:val="24"/>
        </w:rPr>
        <w:t>（四）合同需提供担保的，按《中华人民共和国担保法》规定执行。</w:t>
      </w:r>
      <w:bookmarkEnd w:id="122"/>
    </w:p>
    <w:p>
      <w:pPr>
        <w:snapToGrid w:val="0"/>
        <w:spacing w:line="400" w:lineRule="exact"/>
        <w:ind w:firstLine="480" w:firstLineChars="200"/>
        <w:jc w:val="left"/>
        <w:rPr>
          <w:rFonts w:ascii="方正仿宋_GBK" w:hAnsi="宋体" w:eastAsia="方正仿宋_GBK" w:cs="Times New Roman"/>
          <w:color w:val="auto"/>
          <w:sz w:val="24"/>
          <w:szCs w:val="24"/>
        </w:rPr>
      </w:pPr>
      <w:bookmarkStart w:id="123"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23"/>
    </w:p>
    <w:bookmarkEnd w:id="77"/>
    <w:bookmarkEnd w:id="78"/>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pgNumType w:fmt="decimal"/>
          <w:cols w:space="720" w:num="1"/>
          <w:docGrid w:linePitch="312" w:charSpace="0"/>
        </w:sectPr>
      </w:pPr>
    </w:p>
    <w:p>
      <w:pPr>
        <w:pStyle w:val="2"/>
        <w:jc w:val="center"/>
        <w:rPr>
          <w:rFonts w:hint="eastAsia" w:ascii="微软雅黑" w:hAnsi="微软雅黑" w:eastAsia="微软雅黑" w:cs="微软雅黑"/>
          <w:b/>
          <w:color w:val="auto"/>
          <w:sz w:val="36"/>
          <w:szCs w:val="36"/>
        </w:rPr>
      </w:pPr>
      <w:bookmarkStart w:id="124" w:name="_Hlt41879464"/>
      <w:bookmarkEnd w:id="124"/>
      <w:bookmarkStart w:id="125" w:name="_Toc13696"/>
      <w:bookmarkStart w:id="126" w:name="_Toc485108795"/>
      <w:bookmarkStart w:id="127" w:name="_Toc12789072"/>
      <w:r>
        <w:rPr>
          <w:rFonts w:hint="eastAsia" w:ascii="微软雅黑" w:hAnsi="微软雅黑" w:eastAsia="微软雅黑" w:cs="微软雅黑"/>
          <w:b/>
          <w:color w:val="auto"/>
          <w:sz w:val="36"/>
          <w:szCs w:val="36"/>
        </w:rPr>
        <w:t>第六篇  响应文件格式要求</w:t>
      </w:r>
      <w:bookmarkEnd w:id="125"/>
      <w:bookmarkEnd w:id="126"/>
      <w:bookmarkEnd w:id="127"/>
    </w:p>
    <w:p>
      <w:pPr>
        <w:pStyle w:val="3"/>
        <w:spacing w:line="240" w:lineRule="auto"/>
        <w:rPr>
          <w:rFonts w:hint="eastAsia" w:ascii="微软雅黑" w:hAnsi="微软雅黑" w:eastAsia="微软雅黑" w:cs="微软雅黑"/>
          <w:color w:val="auto"/>
          <w:sz w:val="24"/>
          <w:szCs w:val="24"/>
        </w:rPr>
      </w:pPr>
      <w:bookmarkStart w:id="128" w:name="_Toc27382"/>
      <w:r>
        <w:rPr>
          <w:rFonts w:hint="eastAsia" w:ascii="微软雅黑" w:hAnsi="微软雅黑" w:eastAsia="微软雅黑" w:cs="微软雅黑"/>
          <w:color w:val="auto"/>
          <w:sz w:val="24"/>
          <w:szCs w:val="24"/>
        </w:rPr>
        <w:t>一、经济部分</w:t>
      </w:r>
      <w:bookmarkEnd w:id="128"/>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spacing w:line="240" w:lineRule="auto"/>
        <w:rPr>
          <w:rFonts w:hint="eastAsia" w:ascii="微软雅黑" w:hAnsi="微软雅黑" w:eastAsia="微软雅黑" w:cs="微软雅黑"/>
          <w:color w:val="auto"/>
          <w:sz w:val="24"/>
          <w:szCs w:val="24"/>
        </w:rPr>
      </w:pPr>
      <w:bookmarkStart w:id="129" w:name="_Toc6305"/>
      <w:r>
        <w:rPr>
          <w:rFonts w:hint="eastAsia" w:ascii="微软雅黑" w:hAnsi="微软雅黑" w:eastAsia="微软雅黑" w:cs="微软雅黑"/>
          <w:color w:val="auto"/>
          <w:sz w:val="24"/>
          <w:szCs w:val="24"/>
        </w:rPr>
        <w:t>二、服务部分</w:t>
      </w:r>
      <w:bookmarkEnd w:id="129"/>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3"/>
        <w:spacing w:line="240" w:lineRule="auto"/>
        <w:rPr>
          <w:rFonts w:hint="eastAsia" w:ascii="微软雅黑" w:hAnsi="微软雅黑" w:eastAsia="微软雅黑" w:cs="微软雅黑"/>
          <w:color w:val="auto"/>
          <w:sz w:val="24"/>
          <w:szCs w:val="24"/>
        </w:rPr>
      </w:pPr>
      <w:bookmarkStart w:id="130" w:name="_Toc7207"/>
      <w:r>
        <w:rPr>
          <w:rFonts w:hint="eastAsia" w:ascii="微软雅黑" w:hAnsi="微软雅黑" w:eastAsia="微软雅黑" w:cs="微软雅黑"/>
          <w:color w:val="auto"/>
          <w:sz w:val="24"/>
          <w:szCs w:val="24"/>
        </w:rPr>
        <w:t>三、商务部分</w:t>
      </w:r>
      <w:bookmarkEnd w:id="130"/>
    </w:p>
    <w:p>
      <w:pPr>
        <w:snapToGrid w:val="0"/>
        <w:spacing w:line="360" w:lineRule="auto"/>
        <w:ind w:firstLine="480" w:firstLineChars="200"/>
        <w:rPr>
          <w:rFonts w:hint="eastAsia" w:ascii="微软雅黑" w:hAnsi="微软雅黑" w:eastAsia="微软雅黑" w:cs="微软雅黑"/>
          <w:color w:val="auto"/>
          <w:sz w:val="24"/>
          <w:szCs w:val="24"/>
        </w:rPr>
      </w:pPr>
      <w:bookmarkStart w:id="131" w:name="_Toc38358147"/>
      <w:bookmarkStart w:id="132" w:name="OLE_LINK11"/>
      <w:bookmarkStart w:id="133" w:name="OLE_LINK10"/>
      <w:r>
        <w:rPr>
          <w:rFonts w:hint="eastAsia" w:ascii="微软雅黑" w:hAnsi="微软雅黑" w:eastAsia="微软雅黑" w:cs="微软雅黑"/>
          <w:color w:val="auto"/>
          <w:sz w:val="24"/>
          <w:szCs w:val="24"/>
        </w:rPr>
        <w:t>（一）按照“第四篇  项目商务需求”提供相应资料</w:t>
      </w:r>
      <w:bookmarkEnd w:id="131"/>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spacing w:line="240" w:lineRule="auto"/>
        <w:rPr>
          <w:rFonts w:hint="eastAsia" w:ascii="微软雅黑" w:hAnsi="微软雅黑" w:eastAsia="微软雅黑" w:cs="微软雅黑"/>
          <w:color w:val="auto"/>
          <w:sz w:val="24"/>
          <w:szCs w:val="24"/>
        </w:rPr>
      </w:pPr>
      <w:bookmarkStart w:id="134" w:name="_Toc18417"/>
      <w:r>
        <w:rPr>
          <w:rFonts w:hint="eastAsia" w:ascii="微软雅黑" w:hAnsi="微软雅黑" w:eastAsia="微软雅黑" w:cs="微软雅黑"/>
          <w:color w:val="auto"/>
          <w:sz w:val="24"/>
          <w:szCs w:val="24"/>
        </w:rPr>
        <w:t>四、资格条件及其他</w:t>
      </w:r>
      <w:bookmarkEnd w:id="134"/>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（截图模板见第</w:t>
      </w:r>
      <w:r>
        <w:rPr>
          <w:rFonts w:hint="eastAsia" w:ascii="方正仿宋_GBK" w:hAnsi="宋体" w:eastAsia="方正仿宋_GBK"/>
          <w:color w:val="auto"/>
          <w:sz w:val="24"/>
          <w:szCs w:val="24"/>
          <w:lang w:eastAsia="zh-CN"/>
        </w:rPr>
        <w:t>六</w:t>
      </w:r>
      <w:r>
        <w:rPr>
          <w:rFonts w:hint="eastAsia" w:ascii="方正仿宋_GBK" w:hAnsi="宋体" w:eastAsia="方正仿宋_GBK"/>
          <w:color w:val="auto"/>
          <w:sz w:val="24"/>
          <w:szCs w:val="24"/>
        </w:rPr>
        <w:t>篇后附件模板）。</w:t>
      </w:r>
    </w:p>
    <w:p>
      <w:pPr>
        <w:pStyle w:val="3"/>
        <w:spacing w:line="240" w:lineRule="auto"/>
        <w:rPr>
          <w:rFonts w:hint="eastAsia" w:ascii="微软雅黑" w:hAnsi="微软雅黑" w:eastAsia="微软雅黑" w:cs="微软雅黑"/>
          <w:color w:val="auto"/>
          <w:sz w:val="24"/>
          <w:szCs w:val="24"/>
        </w:rPr>
      </w:pPr>
      <w:bookmarkStart w:id="135" w:name="_Toc19884"/>
      <w:r>
        <w:rPr>
          <w:rFonts w:hint="eastAsia" w:ascii="微软雅黑" w:hAnsi="微软雅黑" w:eastAsia="微软雅黑" w:cs="微软雅黑"/>
          <w:color w:val="auto"/>
          <w:sz w:val="24"/>
          <w:szCs w:val="24"/>
        </w:rPr>
        <w:t>五、其他应提供的资料</w:t>
      </w:r>
      <w:bookmarkEnd w:id="135"/>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32"/>
    <w:bookmarkEnd w:id="133"/>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pgNumType w:fmt="decimal"/>
          <w:cols w:space="720" w:num="1"/>
          <w:docGrid w:linePitch="380" w:charSpace="-5735"/>
        </w:sectPr>
      </w:pPr>
    </w:p>
    <w:p>
      <w:pPr>
        <w:pStyle w:val="180"/>
        <w:numPr>
          <w:ilvl w:val="0"/>
          <w:numId w:val="14"/>
        </w:numPr>
        <w:ind w:firstLineChars="0"/>
        <w:rPr>
          <w:rFonts w:hint="eastAsia"/>
          <w:b/>
          <w:color w:val="auto"/>
        </w:rPr>
      </w:pPr>
      <w:bookmarkStart w:id="136" w:name="_Toc313888360"/>
      <w:bookmarkStart w:id="137" w:name="_Toc313008356"/>
      <w:bookmarkStart w:id="138" w:name="_Toc342913419"/>
      <w:bookmarkStart w:id="139" w:name="_Toc485108796"/>
      <w:bookmarkStart w:id="140" w:name="_Toc480979018"/>
      <w:bookmarkStart w:id="141" w:name="_Toc283382454"/>
      <w:bookmarkStart w:id="142" w:name="_Toc12789073"/>
      <w:r>
        <w:rPr>
          <w:rFonts w:hint="eastAsia"/>
          <w:b/>
          <w:color w:val="auto"/>
        </w:rPr>
        <w:t>经济部分</w:t>
      </w:r>
      <w:bookmarkEnd w:id="136"/>
      <w:bookmarkEnd w:id="137"/>
      <w:bookmarkEnd w:id="138"/>
      <w:bookmarkEnd w:id="139"/>
      <w:bookmarkEnd w:id="140"/>
    </w:p>
    <w:p>
      <w:pPr>
        <w:pStyle w:val="180"/>
        <w:ind w:left="450" w:firstLine="0" w:firstLineChars="0"/>
        <w:rPr>
          <w:b/>
          <w:color w:val="auto"/>
        </w:rPr>
      </w:pPr>
    </w:p>
    <w:bookmarkEnd w:id="141"/>
    <w:bookmarkEnd w:id="142"/>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比选报价函</w:t>
      </w:r>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1、愿意按照比选文件中的一切要求，提供本项目的技术服务、商务需求，初始报价以</w:t>
      </w:r>
      <w:r>
        <w:rPr>
          <w:rFonts w:hint="eastAsia" w:ascii="方正仿宋_GBK" w:hAnsi="宋体" w:eastAsia="方正仿宋_GBK" w:cs="Times New Roman"/>
          <w:color w:val="auto"/>
          <w:sz w:val="24"/>
          <w:szCs w:val="24"/>
          <w:lang w:eastAsia="zh-CN"/>
        </w:rPr>
        <w:t>（二）明细报价表</w:t>
      </w:r>
      <w:r>
        <w:rPr>
          <w:rFonts w:hint="eastAsia" w:ascii="方正仿宋_GBK" w:hAnsi="宋体" w:eastAsia="方正仿宋_GBK" w:cs="Times New Roman"/>
          <w:color w:val="auto"/>
          <w:sz w:val="24"/>
          <w:szCs w:val="24"/>
        </w:rPr>
        <w:t>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pgNumType w:fmt="decimal"/>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tabs>
          <w:tab w:val="left" w:pos="6300"/>
        </w:tabs>
        <w:snapToGrid w:val="0"/>
        <w:spacing w:line="360" w:lineRule="auto"/>
        <w:jc w:val="center"/>
        <w:rPr>
          <w:rFonts w:hint="eastAsia" w:ascii="方正仿宋_GBK" w:hAnsi="宋体" w:eastAsia="方正仿宋_GBK" w:cs="Times New Roman"/>
          <w:color w:val="FF0000"/>
          <w:sz w:val="24"/>
          <w:szCs w:val="24"/>
        </w:rPr>
      </w:pPr>
      <w:bookmarkStart w:id="143" w:name="_Toc480979019"/>
      <w:bookmarkStart w:id="144" w:name="_Toc485108797"/>
      <w:bookmarkStart w:id="145" w:name="_Toc313888361"/>
      <w:bookmarkStart w:id="146" w:name="_Toc313008357"/>
      <w:bookmarkStart w:id="147" w:name="_Toc342913420"/>
    </w:p>
    <w:p>
      <w:pPr>
        <w:pStyle w:val="51"/>
        <w:spacing w:beforeAutospacing="0" w:afterAutospacing="0" w:line="480" w:lineRule="exact"/>
        <w:jc w:val="center"/>
        <w:rPr>
          <w:rFonts w:cs="MS Shell Dlg"/>
          <w:color w:val="000000" w:themeColor="text1"/>
          <w:sz w:val="36"/>
          <w:szCs w:val="36"/>
          <w14:textFill>
            <w14:solidFill>
              <w14:schemeClr w14:val="tx1"/>
            </w14:solidFill>
          </w14:textFill>
        </w:rPr>
      </w:pPr>
      <w:r>
        <w:rPr>
          <w:rFonts w:hint="eastAsia" w:cs="MS Shell Dlg"/>
          <w:color w:val="000000" w:themeColor="text1"/>
          <w:sz w:val="36"/>
          <w:szCs w:val="36"/>
          <w14:textFill>
            <w14:solidFill>
              <w14:schemeClr w14:val="tx1"/>
            </w14:solidFill>
          </w14:textFill>
        </w:rPr>
        <w:t>报价表</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3827"/>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jc w:val="center"/>
        </w:trPr>
        <w:tc>
          <w:tcPr>
            <w:tcW w:w="2552" w:type="dxa"/>
            <w:vAlign w:val="center"/>
          </w:tcPr>
          <w:p>
            <w:pPr>
              <w:pStyle w:val="51"/>
              <w:spacing w:beforeAutospacing="0" w:afterAutospacing="0" w:line="480" w:lineRule="auto"/>
              <w:jc w:val="center"/>
              <w:rPr>
                <w:sz w:val="28"/>
                <w:szCs w:val="28"/>
              </w:rPr>
            </w:pPr>
            <w:r>
              <w:rPr>
                <w:rFonts w:hint="eastAsia"/>
                <w:sz w:val="28"/>
                <w:szCs w:val="28"/>
              </w:rPr>
              <w:t>项目</w:t>
            </w:r>
          </w:p>
        </w:tc>
        <w:tc>
          <w:tcPr>
            <w:tcW w:w="3827" w:type="dxa"/>
            <w:vAlign w:val="center"/>
          </w:tcPr>
          <w:p>
            <w:pPr>
              <w:pStyle w:val="51"/>
              <w:spacing w:beforeAutospacing="0" w:afterAutospacing="0" w:line="480" w:lineRule="auto"/>
              <w:jc w:val="center"/>
              <w:rPr>
                <w:sz w:val="28"/>
                <w:szCs w:val="28"/>
              </w:rPr>
            </w:pPr>
            <w:r>
              <w:rPr>
                <w:rFonts w:hint="eastAsia"/>
                <w:sz w:val="28"/>
                <w:szCs w:val="28"/>
              </w:rPr>
              <w:t>回收价格（元/月）</w:t>
            </w:r>
          </w:p>
        </w:tc>
        <w:tc>
          <w:tcPr>
            <w:tcW w:w="1701" w:type="dxa"/>
            <w:vAlign w:val="center"/>
          </w:tcPr>
          <w:p>
            <w:pPr>
              <w:pStyle w:val="51"/>
              <w:spacing w:beforeAutospacing="0" w:afterAutospacing="0" w:line="480" w:lineRule="auto"/>
              <w:jc w:val="center"/>
              <w:rPr>
                <w:sz w:val="28"/>
                <w:szCs w:val="28"/>
              </w:rPr>
            </w:pPr>
            <w:r>
              <w:rPr>
                <w:rFonts w:hint="eastAsia"/>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2552" w:type="dxa"/>
            <w:vAlign w:val="center"/>
          </w:tcPr>
          <w:p>
            <w:pPr>
              <w:pStyle w:val="51"/>
              <w:spacing w:beforeAutospacing="0" w:afterAutospacing="0" w:line="480" w:lineRule="auto"/>
              <w:jc w:val="center"/>
              <w:rPr>
                <w:sz w:val="28"/>
                <w:szCs w:val="28"/>
              </w:rPr>
            </w:pPr>
            <w:r>
              <w:rPr>
                <w:rFonts w:hint="eastAsia"/>
                <w:sz w:val="28"/>
                <w:szCs w:val="28"/>
              </w:rPr>
              <w:t>可回收垃圾收购处置</w:t>
            </w:r>
          </w:p>
        </w:tc>
        <w:tc>
          <w:tcPr>
            <w:tcW w:w="3827" w:type="dxa"/>
            <w:vAlign w:val="center"/>
          </w:tcPr>
          <w:p>
            <w:pPr>
              <w:pStyle w:val="51"/>
              <w:spacing w:beforeAutospacing="0" w:afterAutospacing="0" w:line="480" w:lineRule="auto"/>
              <w:jc w:val="center"/>
              <w:rPr>
                <w:sz w:val="28"/>
                <w:szCs w:val="28"/>
              </w:rPr>
            </w:pPr>
          </w:p>
        </w:tc>
        <w:tc>
          <w:tcPr>
            <w:tcW w:w="1701" w:type="dxa"/>
            <w:vAlign w:val="center"/>
          </w:tcPr>
          <w:p>
            <w:pPr>
              <w:pStyle w:val="51"/>
              <w:spacing w:beforeAutospacing="0" w:afterAutospacing="0" w:line="480" w:lineRule="auto"/>
              <w:jc w:val="center"/>
              <w:rPr>
                <w:sz w:val="28"/>
                <w:szCs w:val="28"/>
              </w:rPr>
            </w:pPr>
            <w:r>
              <w:rPr>
                <w:rFonts w:hint="eastAsia"/>
                <w:sz w:val="28"/>
                <w:szCs w:val="28"/>
              </w:rPr>
              <w:t>塑料、玻璃</w:t>
            </w:r>
          </w:p>
        </w:tc>
      </w:tr>
    </w:tbl>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pStyle w:val="22"/>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b/>
          <w:color w:val="auto"/>
        </w:rPr>
      </w:pPr>
      <w:r>
        <w:rPr>
          <w:rFonts w:hint="eastAsia"/>
          <w:b/>
          <w:color w:val="auto"/>
        </w:rPr>
        <w:t>二、服务部分</w:t>
      </w:r>
      <w:bookmarkEnd w:id="143"/>
      <w:bookmarkEnd w:id="144"/>
      <w:bookmarkEnd w:id="145"/>
      <w:bookmarkEnd w:id="146"/>
      <w:bookmarkEnd w:id="147"/>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w:t>
      </w:r>
      <w:r>
        <w:rPr>
          <w:rFonts w:hint="eastAsia" w:ascii="方正仿宋_GBK" w:hAnsi="宋体" w:eastAsia="方正仿宋_GBK" w:cs="Times New Roman"/>
          <w:b/>
          <w:bCs/>
          <w:color w:val="auto"/>
          <w:sz w:val="24"/>
          <w:szCs w:val="20"/>
        </w:rPr>
        <w:t>若“响应情况”栏中仅填写“无偏离”或“有偏离”等内容而未作实质性参数描述，该供应商将</w:t>
      </w:r>
      <w:r>
        <w:rPr>
          <w:rFonts w:hint="eastAsia" w:ascii="方正仿宋_GBK" w:hAnsi="宋体" w:eastAsia="方正仿宋_GBK" w:cs="Times New Roman"/>
          <w:b/>
          <w:bCs/>
          <w:color w:val="auto"/>
          <w:sz w:val="24"/>
          <w:szCs w:val="24"/>
        </w:rPr>
        <w:t>失去成为成交供应商的资格，仅保留其合格供应商的身份。</w:t>
      </w:r>
    </w:p>
    <w:p>
      <w:pPr>
        <w:rPr>
          <w:b/>
          <w:color w:val="auto"/>
        </w:rPr>
      </w:pPr>
      <w:r>
        <w:rPr>
          <w:rFonts w:hAnsi="Times New Roman"/>
          <w:color w:val="auto"/>
          <w:sz w:val="32"/>
          <w:szCs w:val="20"/>
        </w:rPr>
        <w:br w:type="page"/>
      </w:r>
      <w:bookmarkStart w:id="148" w:name="_Toc485108798"/>
      <w:bookmarkStart w:id="149" w:name="_Toc480979020"/>
      <w:bookmarkStart w:id="150" w:name="_Toc313008358"/>
      <w:bookmarkStart w:id="151" w:name="_Toc313888362"/>
      <w:bookmarkStart w:id="152" w:name="_Toc342913421"/>
      <w:r>
        <w:rPr>
          <w:rFonts w:hint="eastAsia"/>
          <w:b/>
          <w:color w:val="auto"/>
        </w:rPr>
        <w:t>三、商务部分</w:t>
      </w:r>
      <w:bookmarkEnd w:id="148"/>
      <w:bookmarkEnd w:id="149"/>
      <w:bookmarkEnd w:id="150"/>
      <w:bookmarkEnd w:id="151"/>
      <w:bookmarkEnd w:id="152"/>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2" w:firstLineChars="200"/>
        <w:rPr>
          <w:rFonts w:ascii="方正仿宋_GBK" w:hAnsi="Times New Roman" w:eastAsia="方正仿宋_GBK" w:cs="Times New Roman"/>
          <w:b/>
          <w:color w:val="auto"/>
          <w:sz w:val="28"/>
          <w:szCs w:val="20"/>
        </w:rPr>
        <w:sectPr>
          <w:headerReference r:id="rId9"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153"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auto"/>
          <w:sz w:val="24"/>
          <w:szCs w:val="28"/>
        </w:rPr>
      </w:pPr>
      <w:r>
        <w:rPr>
          <w:rFonts w:hint="eastAsia" w:ascii="微软雅黑" w:hAnsi="微软雅黑" w:eastAsia="微软雅黑" w:cs="微软雅黑"/>
          <w:b/>
          <w:bCs/>
          <w:color w:val="auto"/>
          <w:sz w:val="24"/>
          <w:szCs w:val="24"/>
        </w:rPr>
        <w:t>4.</w:t>
      </w:r>
      <w:r>
        <w:rPr>
          <w:rFonts w:hint="eastAsia" w:ascii="微软雅黑" w:hAnsi="微软雅黑" w:eastAsia="微软雅黑" w:cs="微软雅黑"/>
          <w:b/>
          <w:bCs/>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auto"/>
          <w:sz w:val="24"/>
          <w:szCs w:val="24"/>
        </w:rPr>
        <w:sectPr>
          <w:headerReference r:id="rId10"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rPr>
          <w:b/>
          <w:color w:val="auto"/>
        </w:rPr>
      </w:pPr>
      <w:r>
        <w:rPr>
          <w:rFonts w:hint="eastAsia"/>
          <w:b/>
          <w:color w:val="auto"/>
        </w:rPr>
        <w:t>四、资格条件及其他</w:t>
      </w:r>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153"/>
      <w:bookmarkStart w:id="154" w:name="_Toc313888363"/>
      <w:bookmarkStart w:id="155" w:name="_Toc313008359"/>
      <w:bookmarkStart w:id="156" w:name="_Toc342913422"/>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154"/>
      <w:bookmarkEnd w:id="155"/>
      <w:bookmarkEnd w:id="156"/>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hint="eastAsia"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157" w:name="OLE_LINK4"/>
      <w:bookmarkStart w:id="158" w:name="OLE_LINK7"/>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157"/>
    <w:bookmarkEnd w:id="158"/>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pStyle w:val="3"/>
        <w:bidi w:val="0"/>
        <w:rPr>
          <w:rFonts w:hint="eastAsia"/>
          <w:color w:val="auto"/>
          <w:lang w:val="en-US" w:eastAsia="zh-CN"/>
        </w:rPr>
      </w:pPr>
      <w:bookmarkStart w:id="159" w:name="_Toc31463"/>
      <w:bookmarkStart w:id="160" w:name="_Toc27212"/>
    </w:p>
    <w:p>
      <w:pPr>
        <w:rPr>
          <w:rFonts w:hint="eastAsia"/>
          <w:color w:val="auto"/>
          <w:lang w:val="en-US" w:eastAsia="zh-CN"/>
        </w:rPr>
      </w:pPr>
    </w:p>
    <w:p>
      <w:pPr>
        <w:rPr>
          <w:rFonts w:hint="eastAsia"/>
          <w:color w:val="auto"/>
          <w:lang w:val="en-US" w:eastAsia="zh-CN"/>
        </w:rPr>
      </w:pPr>
    </w:p>
    <w:p>
      <w:pPr>
        <w:pStyle w:val="3"/>
        <w:bidi w:val="0"/>
        <w:rPr>
          <w:rFonts w:hint="eastAsia"/>
          <w:color w:val="auto"/>
          <w:lang w:val="en-US" w:eastAsia="zh-CN"/>
        </w:rPr>
      </w:pPr>
    </w:p>
    <w:bookmarkEnd w:id="159"/>
    <w:bookmarkEnd w:id="160"/>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0"/>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r>
        <w:rPr>
          <w:rFonts w:hint="eastAsia" w:ascii="方正仿宋_GBK" w:hAnsi="宋体" w:eastAsia="方正仿宋_GBK"/>
          <w:color w:val="auto"/>
          <w:sz w:val="24"/>
          <w:szCs w:val="24"/>
          <w:lang w:val="en-US" w:eastAsia="zh-CN"/>
        </w:rPr>
        <w:t>（若网站更新则用最新版截图）</w:t>
      </w: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default" w:ascii="方正仿宋_GBK" w:hAnsi="宋体" w:eastAsia="方正仿宋_GBK" w:cs="Times New Roman"/>
          <w:color w:val="auto"/>
          <w:sz w:val="28"/>
          <w:szCs w:val="28"/>
          <w:lang w:val="en-US" w:eastAsia="zh-CN"/>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ageBreakBefore/>
        <w:tabs>
          <w:tab w:val="left" w:pos="6300"/>
        </w:tabs>
        <w:snapToGrid w:val="0"/>
        <w:spacing w:line="480" w:lineRule="exact"/>
        <w:outlineLvl w:val="0"/>
        <w:rPr>
          <w:rFonts w:hint="eastAsia" w:ascii="方正仿宋_GBK" w:hAnsi="Arial" w:eastAsia="方正仿宋_GBK"/>
          <w:b/>
          <w:color w:val="auto"/>
        </w:rPr>
      </w:pPr>
      <w:r>
        <w:rPr>
          <w:rFonts w:hint="eastAsia" w:ascii="方正仿宋_GBK" w:hAnsi="Arial" w:eastAsia="方正仿宋_GBK"/>
          <w:b/>
          <w:color w:val="auto"/>
        </w:rPr>
        <w:t>其他资料</w:t>
      </w:r>
    </w:p>
    <w:p>
      <w:pPr>
        <w:rPr>
          <w:rFonts w:hint="eastAsia" w:ascii="方正仿宋_GBK" w:eastAsia="方正仿宋_GBK"/>
          <w:color w:val="auto"/>
        </w:rPr>
      </w:pPr>
      <w:r>
        <w:rPr>
          <w:rFonts w:hint="eastAsia" w:ascii="方正仿宋_GBK" w:hAnsi="宋体" w:eastAsia="方正仿宋_GBK"/>
          <w:color w:val="auto"/>
          <w:szCs w:val="28"/>
        </w:rPr>
        <w:t>（一）中小微企业声明函、监狱企业证明文件、残疾人福利性单位声明函</w:t>
      </w:r>
    </w:p>
    <w:p>
      <w:pPr>
        <w:jc w:val="center"/>
        <w:rPr>
          <w:rFonts w:hint="eastAsia" w:ascii="方正仿宋_GBK" w:hAnsi="宋体" w:eastAsia="方正仿宋_GBK"/>
          <w:color w:val="auto"/>
          <w:sz w:val="32"/>
          <w:szCs w:val="32"/>
        </w:rPr>
      </w:pPr>
      <w:r>
        <w:rPr>
          <w:rFonts w:hint="eastAsia" w:ascii="方正仿宋_GBK" w:hAnsi="宋体" w:eastAsia="方正仿宋_GBK"/>
          <w:color w:val="auto"/>
          <w:sz w:val="32"/>
          <w:szCs w:val="32"/>
        </w:rPr>
        <w:t>中小微企业声明函</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本公司郑重声明，根据《政府采购促进中小企业发展管理办法》（财库〔2020〕46号）的规定，本公司参加</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（单位名称）</w:t>
      </w:r>
      <w:r>
        <w:rPr>
          <w:rFonts w:hint="eastAsia" w:ascii="楷体" w:hAnsi="楷体" w:eastAsia="楷体" w:cs="宋体"/>
          <w:color w:val="auto"/>
          <w:sz w:val="24"/>
          <w:szCs w:val="24"/>
        </w:rPr>
        <w:t>的</w:t>
      </w:r>
      <w:r>
        <w:rPr>
          <w:rFonts w:hint="eastAsia" w:ascii="楷体" w:hAnsi="楷体" w:eastAsia="楷体" w:cs="宋体"/>
          <w:i/>
          <w:color w:val="auto"/>
          <w:sz w:val="24"/>
          <w:szCs w:val="24"/>
          <w:u w:val="single"/>
        </w:rPr>
        <w:t>（项目名称）</w:t>
      </w:r>
      <w:r>
        <w:rPr>
          <w:rFonts w:hint="eastAsia" w:ascii="楷体" w:hAnsi="楷体" w:eastAsia="楷体" w:cs="宋体"/>
          <w:color w:val="auto"/>
          <w:sz w:val="24"/>
          <w:szCs w:val="24"/>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1.</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rPr>
        <w:t xml:space="preserve">，属于（工业 ）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 xml:space="preserve">；承接企业为  </w:t>
      </w:r>
      <w:r>
        <w:rPr>
          <w:rFonts w:hint="eastAsia" w:ascii="楷体" w:hAnsi="楷体" w:eastAsia="楷体" w:cs="宋体"/>
          <w:color w:val="auto"/>
          <w:sz w:val="24"/>
          <w:szCs w:val="24"/>
          <w:u w:val="single"/>
        </w:rPr>
        <w:t xml:space="preserve">                       </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    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 xml:space="preserve"> </w:t>
      </w:r>
      <w:r>
        <w:rPr>
          <w:rFonts w:hint="eastAsia" w:ascii="楷体" w:hAnsi="楷体" w:eastAsia="楷体" w:cs="宋体"/>
          <w:i/>
          <w:color w:val="auto"/>
          <w:sz w:val="24"/>
          <w:szCs w:val="24"/>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2.</w:t>
      </w:r>
      <w:r>
        <w:rPr>
          <w:rFonts w:hint="eastAsia" w:ascii="楷体" w:hAnsi="楷体" w:eastAsia="楷体" w:cs="宋体"/>
          <w:i/>
          <w:color w:val="auto"/>
          <w:sz w:val="24"/>
          <w:szCs w:val="24"/>
          <w:u w:val="single"/>
        </w:rPr>
        <w:t xml:space="preserve"> （</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color w:val="auto"/>
          <w:sz w:val="24"/>
          <w:szCs w:val="24"/>
        </w:rPr>
        <w:t>，属于（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；承接企业为</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      ）</w:t>
      </w:r>
      <w:r>
        <w:rPr>
          <w:rFonts w:hint="eastAsia" w:ascii="楷体" w:hAnsi="楷体" w:eastAsia="楷体" w:cs="宋体"/>
          <w:i/>
          <w:color w:val="auto"/>
          <w:sz w:val="24"/>
          <w:szCs w:val="24"/>
          <w:u w:val="single"/>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 xml:space="preserve">                                                    </w:t>
      </w:r>
    </w:p>
    <w:p>
      <w:pPr>
        <w:tabs>
          <w:tab w:val="left" w:pos="6300"/>
        </w:tabs>
        <w:snapToGrid w:val="0"/>
        <w:spacing w:line="500" w:lineRule="exact"/>
        <w:ind w:firstLine="3120" w:firstLineChars="1300"/>
        <w:rPr>
          <w:rFonts w:hint="eastAsia" w:ascii="楷体" w:hAnsi="楷体" w:eastAsia="楷体" w:cs="宋体"/>
          <w:color w:val="auto"/>
          <w:sz w:val="24"/>
          <w:szCs w:val="24"/>
        </w:rPr>
      </w:pPr>
      <w:r>
        <w:rPr>
          <w:rFonts w:hint="eastAsia" w:ascii="楷体" w:hAnsi="楷体" w:eastAsia="楷体" w:cs="宋体"/>
          <w:color w:val="auto"/>
          <w:sz w:val="24"/>
          <w:szCs w:val="24"/>
        </w:rPr>
        <w:t xml:space="preserve">企业名称（盖章）： </w:t>
      </w:r>
    </w:p>
    <w:p>
      <w:pPr>
        <w:tabs>
          <w:tab w:val="left" w:pos="6300"/>
        </w:tabs>
        <w:snapToGrid w:val="0"/>
        <w:spacing w:line="500" w:lineRule="exact"/>
        <w:ind w:firstLine="3600" w:firstLineChars="1500"/>
        <w:rPr>
          <w:rFonts w:hint="eastAsia" w:ascii="楷体" w:hAnsi="楷体" w:eastAsia="楷体" w:cs="宋体"/>
          <w:color w:val="auto"/>
          <w:sz w:val="24"/>
          <w:szCs w:val="24"/>
        </w:rPr>
      </w:pPr>
      <w:r>
        <w:rPr>
          <w:rFonts w:hint="eastAsia" w:ascii="楷体" w:hAnsi="楷体" w:eastAsia="楷体" w:cs="宋体"/>
          <w:color w:val="auto"/>
          <w:sz w:val="24"/>
          <w:szCs w:val="24"/>
        </w:rPr>
        <w:t>日期：</w:t>
      </w: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填写时应注意以下事项：</w:t>
      </w:r>
    </w:p>
    <w:p>
      <w:pPr>
        <w:tabs>
          <w:tab w:val="left" w:pos="6300"/>
        </w:tabs>
        <w:snapToGrid w:val="0"/>
        <w:spacing w:line="420" w:lineRule="exact"/>
        <w:ind w:firstLine="480" w:firstLineChars="200"/>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注：各行业划型标准：</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color w:val="auto"/>
          <w:sz w:val="24"/>
          <w:szCs w:val="24"/>
        </w:rPr>
      </w:pPr>
      <w:r>
        <w:rPr>
          <w:rFonts w:hint="eastAsia" w:ascii="楷体" w:hAnsi="楷体" w:eastAsia="楷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jc w:val="both"/>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r>
        <w:rPr>
          <w:rFonts w:hint="eastAsia" w:ascii="方正仿宋_GBK" w:hAnsi="仿宋" w:eastAsia="方正仿宋_GBK"/>
          <w:color w:val="auto"/>
          <w:sz w:val="32"/>
          <w:szCs w:val="32"/>
        </w:rPr>
        <w:t>监狱企业证明文件</w:t>
      </w:r>
    </w:p>
    <w:p>
      <w:pPr>
        <w:ind w:firstLine="480" w:firstLineChars="200"/>
        <w:jc w:val="left"/>
        <w:rPr>
          <w:rFonts w:hint="eastAsia" w:ascii="方正仿宋_GBK" w:eastAsia="方正仿宋_GBK"/>
          <w:color w:val="auto"/>
        </w:rPr>
      </w:pPr>
      <w:r>
        <w:rPr>
          <w:rFonts w:hint="eastAsia" w:ascii="方正仿宋_GBK" w:hAnsi="仿宋" w:eastAsia="方正仿宋_GBK"/>
          <w:color w:val="auto"/>
          <w:sz w:val="24"/>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color w:val="auto"/>
          <w:sz w:val="32"/>
          <w:szCs w:val="32"/>
        </w:rPr>
      </w:pPr>
      <w:r>
        <w:rPr>
          <w:rFonts w:ascii="方正仿宋_GBK" w:eastAsia="方正仿宋_GBK"/>
          <w:color w:val="auto"/>
        </w:rPr>
        <w:br w:type="page"/>
      </w:r>
      <w:r>
        <w:rPr>
          <w:rFonts w:hint="eastAsia" w:ascii="方正仿宋_GBK" w:hAnsi="仿宋" w:eastAsia="方正仿宋_GBK"/>
          <w:color w:val="auto"/>
          <w:sz w:val="32"/>
          <w:szCs w:val="32"/>
        </w:rPr>
        <w:t>残疾人福利性单位声明函</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 xml:space="preserve">                                                 供应商名称（盖章）：</w:t>
      </w:r>
    </w:p>
    <w:p>
      <w:pPr>
        <w:jc w:val="center"/>
        <w:rPr>
          <w:rFonts w:hint="eastAsia" w:ascii="方正仿宋_GBK" w:eastAsia="方正仿宋_GBK"/>
          <w:color w:val="auto"/>
        </w:rPr>
      </w:pPr>
      <w:r>
        <w:rPr>
          <w:rFonts w:hint="eastAsia" w:ascii="方正仿宋_GBK" w:hAnsi="仿宋" w:eastAsia="方正仿宋_GBK"/>
          <w:color w:val="auto"/>
          <w:sz w:val="24"/>
        </w:rPr>
        <w:t xml:space="preserve">                                                  日  期：</w:t>
      </w:r>
    </w:p>
    <w:p>
      <w:pPr>
        <w:rPr>
          <w:color w:val="auto"/>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ECA4BBB7-BD08-4132-B72D-F0FBC325A152}"/>
  </w:font>
  <w:font w:name="黑体">
    <w:panose1 w:val="02010609060101010101"/>
    <w:charset w:val="86"/>
    <w:family w:val="auto"/>
    <w:pitch w:val="default"/>
    <w:sig w:usb0="800002BF" w:usb1="38CF7CFA" w:usb2="00000016" w:usb3="00000000" w:csb0="00040001" w:csb1="00000000"/>
    <w:embedRegular r:id="rId2" w:fontKey="{E9AD098D-A687-4149-ADCC-45F235CA900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embedRegular r:id="rId3" w:fontKey="{8C2FF193-ADBE-489D-96C7-4660E004C7FD}"/>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4" w:fontKey="{46110166-0E55-4DA3-B025-9D40F827DE45}"/>
  </w:font>
  <w:font w:name="方正小标宋简体">
    <w:panose1 w:val="02000000000000000000"/>
    <w:charset w:val="86"/>
    <w:family w:val="auto"/>
    <w:pitch w:val="default"/>
    <w:sig w:usb0="00000001" w:usb1="08000000" w:usb2="00000000" w:usb3="00000000" w:csb0="00040000" w:csb1="00000000"/>
    <w:embedRegular r:id="rId5" w:fontKey="{04D5794F-6B59-4D7A-86FE-A93686353425}"/>
  </w:font>
  <w:font w:name="方正黑体_GBK">
    <w:panose1 w:val="03000509000000000000"/>
    <w:charset w:val="86"/>
    <w:family w:val="script"/>
    <w:pitch w:val="default"/>
    <w:sig w:usb0="00000001" w:usb1="080E0000" w:usb2="00000000" w:usb3="00000000" w:csb0="00040000" w:csb1="00000000"/>
    <w:embedRegular r:id="rId6" w:fontKey="{99AC9FB0-9746-4199-BCF7-2124B3FBD150}"/>
  </w:font>
  <w:font w:name="方正小标宋_GBK">
    <w:panose1 w:val="02000000000000000000"/>
    <w:charset w:val="86"/>
    <w:family w:val="script"/>
    <w:pitch w:val="default"/>
    <w:sig w:usb0="00000001" w:usb1="080E0000" w:usb2="00000000" w:usb3="00000000" w:csb0="00040000" w:csb1="00000000"/>
    <w:embedRegular r:id="rId7" w:fontKey="{B465C07B-6D8B-4FD0-B575-7C848130BB33}"/>
  </w:font>
  <w:font w:name="微软雅黑">
    <w:panose1 w:val="020B0503020204020204"/>
    <w:charset w:val="86"/>
    <w:family w:val="auto"/>
    <w:pitch w:val="default"/>
    <w:sig w:usb0="80000287" w:usb1="280F3C52" w:usb2="00000016" w:usb3="00000000" w:csb0="0004001F" w:csb1="00000000"/>
    <w:embedRegular r:id="rId8" w:fontKey="{FBB55DA3-D735-4606-9F3C-17A3607747C2}"/>
  </w:font>
  <w:font w:name="方正仿宋_GBK">
    <w:panose1 w:val="03000509000000000000"/>
    <w:charset w:val="86"/>
    <w:family w:val="script"/>
    <w:pitch w:val="default"/>
    <w:sig w:usb0="00000001" w:usb1="080E0000" w:usb2="00000000" w:usb3="00000000" w:csb0="00040000" w:csb1="00000000"/>
    <w:embedRegular r:id="rId9" w:fontKey="{5AE78BC9-1C67-42D5-80C0-A21CBCD1A12D}"/>
  </w:font>
  <w:font w:name="MS Shell Dlg">
    <w:altName w:val="Microsoft Sans Serif"/>
    <w:panose1 w:val="020B0604020202020204"/>
    <w:charset w:val="00"/>
    <w:family w:val="swiss"/>
    <w:pitch w:val="default"/>
    <w:sig w:usb0="00000000" w:usb1="00000000" w:usb2="00000008" w:usb3="00000000" w:csb0="000101FF" w:csb1="00000000"/>
    <w:embedRegular r:id="rId10" w:fontKey="{B3D06115-9481-4F42-B7FA-AC15331C5D21}"/>
  </w:font>
  <w:font w:name="楷体">
    <w:panose1 w:val="02010609060101010101"/>
    <w:charset w:val="86"/>
    <w:family w:val="auto"/>
    <w:pitch w:val="default"/>
    <w:sig w:usb0="800002BF" w:usb1="38CF7CFA" w:usb2="00000016" w:usb3="00000000" w:csb0="00040001" w:csb1="00000000"/>
    <w:embedRegular r:id="rId11" w:fontKey="{D96F0D9C-C70A-4325-AA34-894B428DC849}"/>
  </w:font>
  <w:font w:name="Microsoft Sans Serif">
    <w:panose1 w:val="020B0604020202020204"/>
    <w:charset w:val="00"/>
    <w:family w:val="auto"/>
    <w:pitch w:val="default"/>
    <w:sig w:usb0="E1002AFF" w:usb1="C0000002"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5B0E5D0"/>
    <w:multiLevelType w:val="singleLevel"/>
    <w:tmpl w:val="75B0E5D0"/>
    <w:lvl w:ilvl="0" w:tentative="0">
      <w:start w:val="2"/>
      <w:numFmt w:val="chineseCounting"/>
      <w:suff w:val="nothing"/>
      <w:lvlText w:val="%1、"/>
      <w:lvlJc w:val="left"/>
      <w:rPr>
        <w:rFonts w:hint="eastAsia"/>
      </w:r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297C"/>
    <w:rsid w:val="00EF5DF7"/>
    <w:rsid w:val="00F1557E"/>
    <w:rsid w:val="00F2492A"/>
    <w:rsid w:val="00F42D01"/>
    <w:rsid w:val="00F46D9E"/>
    <w:rsid w:val="00F612D7"/>
    <w:rsid w:val="00F77324"/>
    <w:rsid w:val="00FA72A1"/>
    <w:rsid w:val="00FF1BDE"/>
    <w:rsid w:val="01067A49"/>
    <w:rsid w:val="02FE0C09"/>
    <w:rsid w:val="037759DB"/>
    <w:rsid w:val="04DA26C6"/>
    <w:rsid w:val="066C3CF1"/>
    <w:rsid w:val="06A45EA9"/>
    <w:rsid w:val="06BC1BB0"/>
    <w:rsid w:val="074B1659"/>
    <w:rsid w:val="07C5765D"/>
    <w:rsid w:val="07F26429"/>
    <w:rsid w:val="0ACF458A"/>
    <w:rsid w:val="0B6F68C5"/>
    <w:rsid w:val="0BAE21B6"/>
    <w:rsid w:val="0BDC31C7"/>
    <w:rsid w:val="0BE1258C"/>
    <w:rsid w:val="0C033E70"/>
    <w:rsid w:val="0C931BB2"/>
    <w:rsid w:val="0C975B64"/>
    <w:rsid w:val="0E0E625A"/>
    <w:rsid w:val="0E4D3D6E"/>
    <w:rsid w:val="0E5721EA"/>
    <w:rsid w:val="0E5A796A"/>
    <w:rsid w:val="0E5B6625"/>
    <w:rsid w:val="0E9859A3"/>
    <w:rsid w:val="0ECE4584"/>
    <w:rsid w:val="0F291536"/>
    <w:rsid w:val="0FAB0EE6"/>
    <w:rsid w:val="0FD61CDB"/>
    <w:rsid w:val="10246EEB"/>
    <w:rsid w:val="10340A48"/>
    <w:rsid w:val="10413B50"/>
    <w:rsid w:val="104D689B"/>
    <w:rsid w:val="109D57E0"/>
    <w:rsid w:val="125B37D8"/>
    <w:rsid w:val="134E0964"/>
    <w:rsid w:val="14B95EDB"/>
    <w:rsid w:val="14C6168E"/>
    <w:rsid w:val="15604521"/>
    <w:rsid w:val="17E52B34"/>
    <w:rsid w:val="18130842"/>
    <w:rsid w:val="18675712"/>
    <w:rsid w:val="19394057"/>
    <w:rsid w:val="19B7492C"/>
    <w:rsid w:val="1A5D7FC5"/>
    <w:rsid w:val="1B925650"/>
    <w:rsid w:val="1C0025BA"/>
    <w:rsid w:val="1CED540D"/>
    <w:rsid w:val="1CF736B7"/>
    <w:rsid w:val="1D632E00"/>
    <w:rsid w:val="1DD87EDC"/>
    <w:rsid w:val="1E9D4968"/>
    <w:rsid w:val="1F2D0A6E"/>
    <w:rsid w:val="1F6A74CC"/>
    <w:rsid w:val="1F6D6E4A"/>
    <w:rsid w:val="1FCE723D"/>
    <w:rsid w:val="20084BEF"/>
    <w:rsid w:val="203372B2"/>
    <w:rsid w:val="204C6181"/>
    <w:rsid w:val="20FB0BC7"/>
    <w:rsid w:val="2114239C"/>
    <w:rsid w:val="21C45BE8"/>
    <w:rsid w:val="21F678C9"/>
    <w:rsid w:val="21F94F0D"/>
    <w:rsid w:val="224F1BA5"/>
    <w:rsid w:val="23743B1F"/>
    <w:rsid w:val="254D6667"/>
    <w:rsid w:val="25B67319"/>
    <w:rsid w:val="25B7688A"/>
    <w:rsid w:val="25B91E1A"/>
    <w:rsid w:val="26380176"/>
    <w:rsid w:val="26A440C8"/>
    <w:rsid w:val="271E4A07"/>
    <w:rsid w:val="275D539C"/>
    <w:rsid w:val="287535CD"/>
    <w:rsid w:val="28CD4235"/>
    <w:rsid w:val="28D01566"/>
    <w:rsid w:val="28E31299"/>
    <w:rsid w:val="2A3717AC"/>
    <w:rsid w:val="2B3D6767"/>
    <w:rsid w:val="2B57565F"/>
    <w:rsid w:val="2BBD2276"/>
    <w:rsid w:val="2CF2794B"/>
    <w:rsid w:val="2E4A05E4"/>
    <w:rsid w:val="2F1F1F02"/>
    <w:rsid w:val="2F2348BD"/>
    <w:rsid w:val="2F6F1AD9"/>
    <w:rsid w:val="2FD06C0B"/>
    <w:rsid w:val="30A44277"/>
    <w:rsid w:val="30B15F03"/>
    <w:rsid w:val="30EF07A7"/>
    <w:rsid w:val="30FE6E20"/>
    <w:rsid w:val="31CA4358"/>
    <w:rsid w:val="32050A97"/>
    <w:rsid w:val="32284BF5"/>
    <w:rsid w:val="32DA1DD4"/>
    <w:rsid w:val="33323C73"/>
    <w:rsid w:val="3361798A"/>
    <w:rsid w:val="34477E1A"/>
    <w:rsid w:val="34B44507"/>
    <w:rsid w:val="35687566"/>
    <w:rsid w:val="35B15F88"/>
    <w:rsid w:val="35D501BC"/>
    <w:rsid w:val="35E87A5C"/>
    <w:rsid w:val="369E4A52"/>
    <w:rsid w:val="36A73740"/>
    <w:rsid w:val="36EC0B56"/>
    <w:rsid w:val="375A306E"/>
    <w:rsid w:val="38442273"/>
    <w:rsid w:val="38C010B0"/>
    <w:rsid w:val="391C67AE"/>
    <w:rsid w:val="39486CC3"/>
    <w:rsid w:val="39A3534F"/>
    <w:rsid w:val="3B30241A"/>
    <w:rsid w:val="3B870893"/>
    <w:rsid w:val="3C4F6F1A"/>
    <w:rsid w:val="3D4C1E7B"/>
    <w:rsid w:val="3DD60FEB"/>
    <w:rsid w:val="3E263CAA"/>
    <w:rsid w:val="3E491747"/>
    <w:rsid w:val="3E6B192F"/>
    <w:rsid w:val="3EA55BAC"/>
    <w:rsid w:val="3EEF12C4"/>
    <w:rsid w:val="3F591E5E"/>
    <w:rsid w:val="40113C23"/>
    <w:rsid w:val="403F2E01"/>
    <w:rsid w:val="404A2E64"/>
    <w:rsid w:val="40AB0EC9"/>
    <w:rsid w:val="40CE1CA0"/>
    <w:rsid w:val="40E52488"/>
    <w:rsid w:val="41007A8F"/>
    <w:rsid w:val="415869FC"/>
    <w:rsid w:val="41AB14E8"/>
    <w:rsid w:val="41D67141"/>
    <w:rsid w:val="42030507"/>
    <w:rsid w:val="420A020E"/>
    <w:rsid w:val="429D5EC0"/>
    <w:rsid w:val="444565A3"/>
    <w:rsid w:val="44CD5CF8"/>
    <w:rsid w:val="461B60BF"/>
    <w:rsid w:val="46C96141"/>
    <w:rsid w:val="475461C4"/>
    <w:rsid w:val="477A0BC3"/>
    <w:rsid w:val="47F3755A"/>
    <w:rsid w:val="48FA020D"/>
    <w:rsid w:val="492C6FBB"/>
    <w:rsid w:val="499D1F70"/>
    <w:rsid w:val="4A1025A8"/>
    <w:rsid w:val="4AC26B09"/>
    <w:rsid w:val="4AD41B9B"/>
    <w:rsid w:val="4AED1C9D"/>
    <w:rsid w:val="4BE8259F"/>
    <w:rsid w:val="4C4E289A"/>
    <w:rsid w:val="4DD75684"/>
    <w:rsid w:val="4E231003"/>
    <w:rsid w:val="4EF70D4B"/>
    <w:rsid w:val="4F2E0C11"/>
    <w:rsid w:val="4F79418A"/>
    <w:rsid w:val="50B9275C"/>
    <w:rsid w:val="50FE286B"/>
    <w:rsid w:val="514069D9"/>
    <w:rsid w:val="51D77CAA"/>
    <w:rsid w:val="52ED493F"/>
    <w:rsid w:val="531F0FF7"/>
    <w:rsid w:val="546107D9"/>
    <w:rsid w:val="55297C80"/>
    <w:rsid w:val="56644F18"/>
    <w:rsid w:val="56FF2E93"/>
    <w:rsid w:val="58B574EB"/>
    <w:rsid w:val="58FC1D80"/>
    <w:rsid w:val="59250298"/>
    <w:rsid w:val="593509FB"/>
    <w:rsid w:val="59893E96"/>
    <w:rsid w:val="59E56370"/>
    <w:rsid w:val="5B3E21DC"/>
    <w:rsid w:val="5B4A5024"/>
    <w:rsid w:val="5BC414F3"/>
    <w:rsid w:val="5C205868"/>
    <w:rsid w:val="5CAE15E3"/>
    <w:rsid w:val="5D290C69"/>
    <w:rsid w:val="5F3F2DAC"/>
    <w:rsid w:val="5FB15C3A"/>
    <w:rsid w:val="6022194E"/>
    <w:rsid w:val="60D65D3F"/>
    <w:rsid w:val="60F4333C"/>
    <w:rsid w:val="611A50B4"/>
    <w:rsid w:val="619C43F3"/>
    <w:rsid w:val="6269072D"/>
    <w:rsid w:val="62A30CCB"/>
    <w:rsid w:val="62DC3850"/>
    <w:rsid w:val="6383661E"/>
    <w:rsid w:val="645A13DB"/>
    <w:rsid w:val="656A40F1"/>
    <w:rsid w:val="667E25AF"/>
    <w:rsid w:val="66815672"/>
    <w:rsid w:val="6972525B"/>
    <w:rsid w:val="69FC5E8B"/>
    <w:rsid w:val="6B217424"/>
    <w:rsid w:val="6B28360F"/>
    <w:rsid w:val="6B9F4D55"/>
    <w:rsid w:val="6BAA3DD9"/>
    <w:rsid w:val="6DC70D5C"/>
    <w:rsid w:val="6E0B5F08"/>
    <w:rsid w:val="6E45126B"/>
    <w:rsid w:val="6F062BB9"/>
    <w:rsid w:val="6F213E8F"/>
    <w:rsid w:val="70E64A50"/>
    <w:rsid w:val="71231A63"/>
    <w:rsid w:val="739465A0"/>
    <w:rsid w:val="73B34AD5"/>
    <w:rsid w:val="76235B76"/>
    <w:rsid w:val="77452BA0"/>
    <w:rsid w:val="77B52272"/>
    <w:rsid w:val="783A1618"/>
    <w:rsid w:val="788222E3"/>
    <w:rsid w:val="7908485F"/>
    <w:rsid w:val="7936053E"/>
    <w:rsid w:val="793F0B2C"/>
    <w:rsid w:val="797D07AB"/>
    <w:rsid w:val="79AC25AE"/>
    <w:rsid w:val="7B306E47"/>
    <w:rsid w:val="7C3F595C"/>
    <w:rsid w:val="7C683BAE"/>
    <w:rsid w:val="7CBD0742"/>
    <w:rsid w:val="7D7D55A3"/>
    <w:rsid w:val="7E3C60AD"/>
    <w:rsid w:val="7F787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0"/>
    <w:autoRedefine/>
    <w:unhideWhenUsed/>
    <w:qFormat/>
    <w:uiPriority w:val="0"/>
    <w:pPr>
      <w:jc w:val="left"/>
    </w:pPr>
  </w:style>
  <w:style w:type="paragraph" w:styleId="20">
    <w:name w:val="Body Text 3"/>
    <w:basedOn w:val="1"/>
    <w:link w:val="121"/>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3"/>
    <w:autoRedefine/>
    <w:qFormat/>
    <w:uiPriority w:val="0"/>
    <w:rPr>
      <w:rFonts w:ascii="仿宋_GB2312" w:hAnsi="Times New Roman" w:eastAsia="仿宋_GB2312" w:cs="Times New Roman"/>
      <w:sz w:val="32"/>
      <w:szCs w:val="20"/>
    </w:rPr>
  </w:style>
  <w:style w:type="paragraph" w:styleId="23">
    <w:name w:val="Body Text Indent"/>
    <w:basedOn w:val="1"/>
    <w:link w:val="104"/>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1"/>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autoRedefine/>
    <w:qFormat/>
    <w:uiPriority w:val="0"/>
    <w:rPr>
      <w:sz w:val="28"/>
    </w:rPr>
  </w:style>
  <w:style w:type="paragraph" w:styleId="33">
    <w:name w:val="Body Text Indent 2"/>
    <w:basedOn w:val="1"/>
    <w:link w:val="77"/>
    <w:autoRedefine/>
    <w:qFormat/>
    <w:uiPriority w:val="0"/>
    <w:pPr>
      <w:snapToGrid w:val="0"/>
      <w:spacing w:line="560" w:lineRule="atLeast"/>
      <w:ind w:firstLine="540"/>
    </w:pPr>
    <w:rPr>
      <w:sz w:val="28"/>
    </w:rPr>
  </w:style>
  <w:style w:type="paragraph" w:styleId="34">
    <w:name w:val="Balloon Text"/>
    <w:basedOn w:val="1"/>
    <w:link w:val="132"/>
    <w:autoRedefine/>
    <w:qFormat/>
    <w:uiPriority w:val="0"/>
    <w:rPr>
      <w:rFonts w:ascii="Times New Roman" w:hAnsi="Times New Roman" w:eastAsia="宋体" w:cs="Times New Roman"/>
      <w:sz w:val="18"/>
      <w:szCs w:val="20"/>
    </w:rPr>
  </w:style>
  <w:style w:type="paragraph" w:styleId="35">
    <w:name w:val="footer"/>
    <w:basedOn w:val="1"/>
    <w:link w:val="105"/>
    <w:autoRedefine/>
    <w:qFormat/>
    <w:uiPriority w:val="99"/>
    <w:pPr>
      <w:tabs>
        <w:tab w:val="center" w:pos="4153"/>
        <w:tab w:val="right" w:pos="8306"/>
      </w:tabs>
      <w:snapToGrid w:val="0"/>
      <w:jc w:val="left"/>
    </w:pPr>
    <w:rPr>
      <w:sz w:val="18"/>
    </w:rPr>
  </w:style>
  <w:style w:type="paragraph" w:styleId="36">
    <w:name w:val="header"/>
    <w:basedOn w:val="1"/>
    <w:link w:val="116"/>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autoRedefine/>
    <w:qFormat/>
    <w:uiPriority w:val="0"/>
    <w:rPr>
      <w:sz w:val="24"/>
    </w:rPr>
  </w:style>
  <w:style w:type="paragraph" w:styleId="56">
    <w:name w:val="Body Text First Indent"/>
    <w:basedOn w:val="1"/>
    <w:link w:val="133"/>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character" w:customStyle="1" w:styleId="68">
    <w:name w:val="标题 1 Char"/>
    <w:basedOn w:val="60"/>
    <w:link w:val="2"/>
    <w:autoRedefine/>
    <w:qFormat/>
    <w:uiPriority w:val="0"/>
    <w:rPr>
      <w:rFonts w:ascii="宋体" w:hAnsi="Times New Roman" w:eastAsia="宋体" w:cs="Times New Roman"/>
      <w:sz w:val="28"/>
      <w:szCs w:val="20"/>
    </w:rPr>
  </w:style>
  <w:style w:type="character" w:customStyle="1" w:styleId="69">
    <w:name w:val="标题 2 Char"/>
    <w:basedOn w:val="60"/>
    <w:link w:val="3"/>
    <w:autoRedefine/>
    <w:qFormat/>
    <w:uiPriority w:val="0"/>
    <w:rPr>
      <w:rFonts w:ascii="Arial" w:hAnsi="Arial" w:eastAsia="黑体" w:cs="Times New Roman"/>
      <w:b/>
      <w:sz w:val="32"/>
      <w:szCs w:val="20"/>
    </w:rPr>
  </w:style>
  <w:style w:type="character" w:customStyle="1" w:styleId="70">
    <w:name w:val="标题 3 Char"/>
    <w:basedOn w:val="60"/>
    <w:link w:val="4"/>
    <w:autoRedefine/>
    <w:qFormat/>
    <w:uiPriority w:val="0"/>
    <w:rPr>
      <w:rFonts w:ascii="Times New Roman" w:hAnsi="Times New Roman" w:eastAsia="宋体" w:cs="Times New Roman"/>
      <w:b/>
      <w:sz w:val="32"/>
      <w:szCs w:val="20"/>
    </w:rPr>
  </w:style>
  <w:style w:type="character" w:customStyle="1" w:styleId="71">
    <w:name w:val="标题 4 Char"/>
    <w:basedOn w:val="60"/>
    <w:link w:val="5"/>
    <w:autoRedefine/>
    <w:qFormat/>
    <w:uiPriority w:val="0"/>
    <w:rPr>
      <w:rFonts w:ascii="Arial" w:hAnsi="Arial" w:eastAsia="黑体" w:cs="Times New Roman"/>
      <w:b/>
      <w:sz w:val="28"/>
      <w:szCs w:val="20"/>
    </w:rPr>
  </w:style>
  <w:style w:type="character" w:customStyle="1" w:styleId="72">
    <w:name w:val="标题 5 Char"/>
    <w:basedOn w:val="60"/>
    <w:link w:val="6"/>
    <w:autoRedefine/>
    <w:qFormat/>
    <w:uiPriority w:val="0"/>
    <w:rPr>
      <w:rFonts w:ascii="Times New Roman" w:hAnsi="Times New Roman" w:eastAsia="宋体" w:cs="Times New Roman"/>
      <w:b/>
      <w:sz w:val="28"/>
      <w:szCs w:val="20"/>
    </w:rPr>
  </w:style>
  <w:style w:type="character" w:customStyle="1" w:styleId="73">
    <w:name w:val="标题 6 Char"/>
    <w:basedOn w:val="60"/>
    <w:link w:val="7"/>
    <w:autoRedefine/>
    <w:qFormat/>
    <w:uiPriority w:val="0"/>
    <w:rPr>
      <w:rFonts w:ascii="Arial" w:hAnsi="Arial" w:eastAsia="黑体" w:cs="Times New Roman"/>
      <w:b/>
      <w:sz w:val="24"/>
      <w:szCs w:val="20"/>
    </w:rPr>
  </w:style>
  <w:style w:type="character" w:customStyle="1" w:styleId="74">
    <w:name w:val="标题 7 Char"/>
    <w:basedOn w:val="60"/>
    <w:link w:val="8"/>
    <w:autoRedefine/>
    <w:qFormat/>
    <w:uiPriority w:val="0"/>
    <w:rPr>
      <w:rFonts w:ascii="Arial" w:hAnsi="Arial" w:eastAsia="黑体" w:cs="Times New Roman"/>
      <w:b/>
      <w:sz w:val="24"/>
      <w:szCs w:val="20"/>
    </w:rPr>
  </w:style>
  <w:style w:type="character" w:customStyle="1" w:styleId="75">
    <w:name w:val="标题 8 Char"/>
    <w:basedOn w:val="60"/>
    <w:link w:val="9"/>
    <w:autoRedefine/>
    <w:qFormat/>
    <w:uiPriority w:val="0"/>
    <w:rPr>
      <w:rFonts w:ascii="Arial" w:hAnsi="Arial" w:eastAsia="黑体" w:cs="Times New Roman"/>
      <w:b/>
      <w:sz w:val="24"/>
      <w:szCs w:val="20"/>
    </w:rPr>
  </w:style>
  <w:style w:type="character" w:customStyle="1" w:styleId="76">
    <w:name w:val="标题 9 Char"/>
    <w:basedOn w:val="60"/>
    <w:link w:val="10"/>
    <w:autoRedefine/>
    <w:qFormat/>
    <w:uiPriority w:val="0"/>
    <w:rPr>
      <w:rFonts w:ascii="Arial" w:hAnsi="Arial" w:eastAsia="黑体" w:cs="Times New Roman"/>
      <w:b/>
      <w:sz w:val="24"/>
      <w:szCs w:val="20"/>
    </w:rPr>
  </w:style>
  <w:style w:type="character" w:customStyle="1" w:styleId="77">
    <w:name w:val="正文文本缩进 2 Char"/>
    <w:link w:val="33"/>
    <w:autoRedefine/>
    <w:qFormat/>
    <w:uiPriority w:val="0"/>
    <w:rPr>
      <w:sz w:val="28"/>
    </w:rPr>
  </w:style>
  <w:style w:type="character" w:customStyle="1" w:styleId="78">
    <w:name w:val="脚注文本 Char"/>
    <w:link w:val="40"/>
    <w:autoRedefine/>
    <w:qFormat/>
    <w:uiPriority w:val="0"/>
    <w:rPr>
      <w:sz w:val="18"/>
    </w:rPr>
  </w:style>
  <w:style w:type="character" w:customStyle="1" w:styleId="79">
    <w:name w:val="批注主题 Char"/>
    <w:basedOn w:val="80"/>
    <w:link w:val="55"/>
    <w:autoRedefine/>
    <w:qFormat/>
    <w:uiPriority w:val="0"/>
    <w:rPr>
      <w:sz w:val="24"/>
    </w:rPr>
  </w:style>
  <w:style w:type="character" w:customStyle="1" w:styleId="80">
    <w:name w:val="批注文字 Char"/>
    <w:autoRedefine/>
    <w:qFormat/>
    <w:uiPriority w:val="0"/>
    <w:rPr>
      <w:sz w:val="24"/>
    </w:rPr>
  </w:style>
  <w:style w:type="character" w:customStyle="1" w:styleId="81">
    <w:name w:val="Char Char4"/>
    <w:autoRedefine/>
    <w:qFormat/>
    <w:uiPriority w:val="0"/>
    <w:rPr>
      <w:rFonts w:eastAsia="宋体"/>
      <w:b/>
      <w:kern w:val="2"/>
      <w:sz w:val="21"/>
      <w:lang w:val="en-US" w:eastAsia="zh-CN"/>
    </w:rPr>
  </w:style>
  <w:style w:type="character" w:customStyle="1" w:styleId="82">
    <w:name w:val="文字 Char"/>
    <w:link w:val="83"/>
    <w:autoRedefine/>
    <w:qFormat/>
    <w:uiPriority w:val="0"/>
    <w:rPr>
      <w:rFonts w:ascii="宋体"/>
      <w:sz w:val="28"/>
    </w:rPr>
  </w:style>
  <w:style w:type="paragraph" w:customStyle="1" w:styleId="83">
    <w:name w:val="文字"/>
    <w:basedOn w:val="1"/>
    <w:link w:val="82"/>
    <w:autoRedefine/>
    <w:qFormat/>
    <w:uiPriority w:val="0"/>
    <w:pPr>
      <w:tabs>
        <w:tab w:val="left" w:pos="8520"/>
      </w:tabs>
      <w:spacing w:line="312" w:lineRule="auto"/>
      <w:ind w:right="-210" w:firstLine="556"/>
    </w:pPr>
    <w:rPr>
      <w:rFonts w:ascii="宋体"/>
      <w:sz w:val="28"/>
    </w:rPr>
  </w:style>
  <w:style w:type="character" w:customStyle="1" w:styleId="84">
    <w:name w:val="content-white1"/>
    <w:autoRedefine/>
    <w:qFormat/>
    <w:uiPriority w:val="0"/>
    <w:rPr>
      <w:color w:val="auto"/>
      <w:sz w:val="18"/>
      <w:u w:val="none"/>
    </w:rPr>
  </w:style>
  <w:style w:type="character" w:customStyle="1" w:styleId="85">
    <w:name w:val="top-det1"/>
    <w:autoRedefine/>
    <w:qFormat/>
    <w:uiPriority w:val="0"/>
    <w:rPr>
      <w:b/>
      <w:color w:val="000000"/>
    </w:rPr>
  </w:style>
  <w:style w:type="character" w:customStyle="1" w:styleId="86">
    <w:name w:val="正文 + 三号 Char"/>
    <w:autoRedefine/>
    <w:qFormat/>
    <w:uiPriority w:val="0"/>
    <w:rPr>
      <w:rFonts w:eastAsia="宋体"/>
      <w:kern w:val="2"/>
      <w:sz w:val="21"/>
      <w:lang w:val="en-US" w:eastAsia="zh-CN"/>
    </w:rPr>
  </w:style>
  <w:style w:type="character" w:customStyle="1" w:styleId="87">
    <w:name w:val="Char Char11"/>
    <w:autoRedefine/>
    <w:qFormat/>
    <w:uiPriority w:val="0"/>
    <w:rPr>
      <w:rFonts w:ascii="宋体"/>
      <w:kern w:val="2"/>
      <w:sz w:val="28"/>
    </w:rPr>
  </w:style>
  <w:style w:type="character" w:customStyle="1" w:styleId="88">
    <w:name w:val="Char Char6"/>
    <w:autoRedefine/>
    <w:qFormat/>
    <w:uiPriority w:val="0"/>
    <w:rPr>
      <w:rFonts w:ascii="仿宋_GB2312" w:eastAsia="仿宋_GB2312"/>
      <w:kern w:val="2"/>
      <w:sz w:val="32"/>
    </w:rPr>
  </w:style>
  <w:style w:type="character" w:customStyle="1" w:styleId="89">
    <w:name w:val="Char Char5"/>
    <w:autoRedefine/>
    <w:qFormat/>
    <w:uiPriority w:val="0"/>
    <w:rPr>
      <w:rFonts w:ascii="Arial" w:hAnsi="Arial" w:eastAsia="宋体"/>
      <w:b/>
      <w:smallCaps/>
      <w:kern w:val="28"/>
      <w:sz w:val="36"/>
      <w:lang w:val="en-US" w:eastAsia="en-US"/>
    </w:rPr>
  </w:style>
  <w:style w:type="character" w:customStyle="1" w:styleId="90">
    <w:name w:val="标书正文:  0.74 厘米 Char1"/>
    <w:autoRedefine/>
    <w:qFormat/>
    <w:uiPriority w:val="0"/>
    <w:rPr>
      <w:rFonts w:eastAsia="宋体"/>
      <w:kern w:val="2"/>
      <w:sz w:val="24"/>
      <w:lang w:val="en-US" w:eastAsia="zh-CN"/>
    </w:rPr>
  </w:style>
  <w:style w:type="character" w:customStyle="1" w:styleId="91">
    <w:name w:val="纯文本 Char"/>
    <w:link w:val="30"/>
    <w:autoRedefine/>
    <w:qFormat/>
    <w:uiPriority w:val="0"/>
    <w:rPr>
      <w:rFonts w:ascii="宋体" w:hAnsi="Courier New"/>
    </w:rPr>
  </w:style>
  <w:style w:type="character" w:customStyle="1" w:styleId="92">
    <w:name w:val="crowed11"/>
    <w:autoRedefine/>
    <w:qFormat/>
    <w:uiPriority w:val="0"/>
    <w:rPr>
      <w:rFonts w:hint="default"/>
      <w:sz w:val="24"/>
    </w:rPr>
  </w:style>
  <w:style w:type="character" w:customStyle="1" w:styleId="93">
    <w:name w:val="Table Text Char Char Char Char"/>
    <w:link w:val="94"/>
    <w:autoRedefine/>
    <w:qFormat/>
    <w:uiPriority w:val="0"/>
    <w:rPr>
      <w:rFonts w:ascii="Arial" w:hAnsi="Arial"/>
      <w:sz w:val="18"/>
    </w:rPr>
  </w:style>
  <w:style w:type="paragraph" w:customStyle="1" w:styleId="94">
    <w:name w:val="Table Text Char Char Char"/>
    <w:link w:val="93"/>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autoRedefine/>
    <w:qFormat/>
    <w:uiPriority w:val="0"/>
    <w:rPr>
      <w:rFonts w:ascii="宋体" w:hAnsi="宋体" w:eastAsia="宋体"/>
      <w:kern w:val="2"/>
      <w:sz w:val="28"/>
    </w:rPr>
  </w:style>
  <w:style w:type="character" w:customStyle="1" w:styleId="96">
    <w:name w:val="未命名11"/>
    <w:autoRedefine/>
    <w:qFormat/>
    <w:uiPriority w:val="0"/>
    <w:rPr>
      <w:color w:val="77FFFF"/>
      <w:sz w:val="24"/>
    </w:rPr>
  </w:style>
  <w:style w:type="character" w:customStyle="1" w:styleId="97">
    <w:name w:val="小 Char"/>
    <w:autoRedefine/>
    <w:qFormat/>
    <w:uiPriority w:val="0"/>
    <w:rPr>
      <w:rFonts w:ascii="宋体" w:hAnsi="Courier New" w:eastAsia="宋体"/>
      <w:kern w:val="2"/>
      <w:sz w:val="21"/>
      <w:lang w:val="en-US" w:eastAsia="zh-CN" w:bidi="ar-SA"/>
    </w:rPr>
  </w:style>
  <w:style w:type="character" w:customStyle="1" w:styleId="98">
    <w:name w:val="Char Char3"/>
    <w:autoRedefine/>
    <w:qFormat/>
    <w:uiPriority w:val="0"/>
    <w:rPr>
      <w:rFonts w:eastAsia="宋体"/>
      <w:kern w:val="2"/>
      <w:sz w:val="18"/>
      <w:lang w:val="en-US" w:eastAsia="zh-CN"/>
    </w:rPr>
  </w:style>
  <w:style w:type="character" w:customStyle="1" w:styleId="99">
    <w:name w:val="title_emph1"/>
    <w:autoRedefine/>
    <w:qFormat/>
    <w:uiPriority w:val="0"/>
    <w:rPr>
      <w:rFonts w:hint="default" w:ascii="Arial" w:hAnsi="Arial"/>
      <w:b/>
      <w:sz w:val="20"/>
    </w:rPr>
  </w:style>
  <w:style w:type="character" w:customStyle="1" w:styleId="100">
    <w:name w:val="Table Text Char"/>
    <w:link w:val="101"/>
    <w:autoRedefine/>
    <w:qFormat/>
    <w:uiPriority w:val="0"/>
    <w:rPr>
      <w:rFonts w:ascii="Arial" w:hAnsi="Arial"/>
      <w:sz w:val="18"/>
    </w:rPr>
  </w:style>
  <w:style w:type="paragraph" w:customStyle="1" w:styleId="101">
    <w:name w:val="Table Text"/>
    <w:link w:val="100"/>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autoRedefine/>
    <w:qFormat/>
    <w:uiPriority w:val="0"/>
    <w:rPr>
      <w:rFonts w:ascii="宋体" w:hAnsi="宋体" w:eastAsia="宋体"/>
      <w:sz w:val="28"/>
    </w:rPr>
  </w:style>
  <w:style w:type="character" w:customStyle="1" w:styleId="103">
    <w:name w:val="正文首行缩进 2 Char"/>
    <w:basedOn w:val="104"/>
    <w:link w:val="57"/>
    <w:autoRedefine/>
    <w:qFormat/>
    <w:uiPriority w:val="0"/>
    <w:rPr>
      <w:sz w:val="44"/>
    </w:rPr>
  </w:style>
  <w:style w:type="character" w:customStyle="1" w:styleId="104">
    <w:name w:val="正文文本缩进 Char"/>
    <w:link w:val="23"/>
    <w:autoRedefine/>
    <w:qFormat/>
    <w:uiPriority w:val="0"/>
    <w:rPr>
      <w:sz w:val="44"/>
    </w:rPr>
  </w:style>
  <w:style w:type="character" w:customStyle="1" w:styleId="105">
    <w:name w:val="页脚 Char"/>
    <w:link w:val="35"/>
    <w:autoRedefine/>
    <w:qFormat/>
    <w:uiPriority w:val="99"/>
    <w:rPr>
      <w:sz w:val="18"/>
    </w:rPr>
  </w:style>
  <w:style w:type="character" w:customStyle="1" w:styleId="106">
    <w:name w:val="Table Heading Char Char"/>
    <w:autoRedefine/>
    <w:qFormat/>
    <w:uiPriority w:val="0"/>
    <w:rPr>
      <w:rFonts w:ascii="Arial" w:hAnsi="Arial" w:eastAsia="黑体"/>
      <w:kern w:val="2"/>
      <w:sz w:val="18"/>
      <w:lang w:val="en-US" w:eastAsia="zh-CN"/>
    </w:rPr>
  </w:style>
  <w:style w:type="character" w:customStyle="1" w:styleId="107">
    <w:name w:val="日期 Char"/>
    <w:link w:val="32"/>
    <w:autoRedefine/>
    <w:qFormat/>
    <w:uiPriority w:val="0"/>
    <w:rPr>
      <w:sz w:val="28"/>
    </w:rPr>
  </w:style>
  <w:style w:type="character" w:customStyle="1" w:styleId="108">
    <w:name w:val="font1"/>
    <w:autoRedefine/>
    <w:qFormat/>
    <w:uiPriority w:val="0"/>
    <w:rPr>
      <w:color w:val="000000"/>
      <w:sz w:val="18"/>
    </w:rPr>
  </w:style>
  <w:style w:type="character" w:customStyle="1" w:styleId="109">
    <w:name w:val="Char Char2"/>
    <w:autoRedefine/>
    <w:qFormat/>
    <w:uiPriority w:val="0"/>
    <w:rPr>
      <w:rFonts w:eastAsia="宋体"/>
      <w:kern w:val="2"/>
      <w:sz w:val="18"/>
      <w:lang w:val="en-US" w:eastAsia="zh-CN"/>
    </w:rPr>
  </w:style>
  <w:style w:type="character" w:customStyle="1" w:styleId="110">
    <w:name w:val="H2 Char"/>
    <w:autoRedefine/>
    <w:qFormat/>
    <w:uiPriority w:val="0"/>
    <w:rPr>
      <w:rFonts w:ascii="Arial" w:hAnsi="Arial" w:eastAsia="宋体"/>
      <w:kern w:val="2"/>
      <w:sz w:val="28"/>
      <w:lang w:val="en-US" w:eastAsia="zh-CN"/>
    </w:rPr>
  </w:style>
  <w:style w:type="character" w:customStyle="1" w:styleId="111">
    <w:name w:val="v151"/>
    <w:autoRedefine/>
    <w:qFormat/>
    <w:uiPriority w:val="0"/>
    <w:rPr>
      <w:sz w:val="18"/>
    </w:rPr>
  </w:style>
  <w:style w:type="character" w:customStyle="1" w:styleId="112">
    <w:name w:val="Table Text Char1 Char"/>
    <w:autoRedefine/>
    <w:qFormat/>
    <w:uiPriority w:val="0"/>
    <w:rPr>
      <w:rFonts w:ascii="Arial" w:hAnsi="Arial"/>
      <w:kern w:val="2"/>
      <w:sz w:val="18"/>
      <w:lang w:val="en-US" w:eastAsia="zh-CN" w:bidi="ar-SA"/>
    </w:rPr>
  </w:style>
  <w:style w:type="character" w:customStyle="1" w:styleId="113">
    <w:name w:val="HTML 预设格式 Char"/>
    <w:link w:val="50"/>
    <w:autoRedefine/>
    <w:qFormat/>
    <w:uiPriority w:val="0"/>
    <w:rPr>
      <w:rFonts w:ascii="宋体" w:hAnsi="宋体" w:cs="宋体"/>
      <w:sz w:val="24"/>
      <w:szCs w:val="24"/>
    </w:rPr>
  </w:style>
  <w:style w:type="character" w:customStyle="1" w:styleId="114">
    <w:name w:val="Char Char"/>
    <w:autoRedefine/>
    <w:qFormat/>
    <w:uiPriority w:val="0"/>
    <w:rPr>
      <w:rFonts w:ascii="宋体" w:hAnsi="宋体" w:eastAsia="宋体"/>
      <w:kern w:val="2"/>
      <w:sz w:val="24"/>
      <w:lang w:val="en-US" w:eastAsia="zh-CN" w:bidi="ar-SA"/>
    </w:rPr>
  </w:style>
  <w:style w:type="character" w:customStyle="1" w:styleId="115">
    <w:name w:val="脚注文本 Char1"/>
    <w:basedOn w:val="60"/>
    <w:autoRedefine/>
    <w:semiHidden/>
    <w:qFormat/>
    <w:uiPriority w:val="99"/>
    <w:rPr>
      <w:sz w:val="18"/>
      <w:szCs w:val="18"/>
    </w:rPr>
  </w:style>
  <w:style w:type="character" w:customStyle="1" w:styleId="116">
    <w:name w:val="页眉 Char"/>
    <w:basedOn w:val="60"/>
    <w:link w:val="36"/>
    <w:autoRedefine/>
    <w:qFormat/>
    <w:uiPriority w:val="0"/>
    <w:rPr>
      <w:rFonts w:ascii="Times New Roman" w:hAnsi="Times New Roman" w:eastAsia="宋体" w:cs="Times New Roman"/>
      <w:sz w:val="18"/>
      <w:szCs w:val="20"/>
    </w:rPr>
  </w:style>
  <w:style w:type="character" w:customStyle="1" w:styleId="117">
    <w:name w:val="正文文本缩进 Char1"/>
    <w:basedOn w:val="60"/>
    <w:autoRedefine/>
    <w:semiHidden/>
    <w:qFormat/>
    <w:uiPriority w:val="99"/>
  </w:style>
  <w:style w:type="character" w:customStyle="1" w:styleId="118">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autoRedefine/>
    <w:semiHidden/>
    <w:qFormat/>
    <w:uiPriority w:val="99"/>
    <w:rPr>
      <w:sz w:val="18"/>
      <w:szCs w:val="18"/>
    </w:rPr>
  </w:style>
  <w:style w:type="character" w:customStyle="1" w:styleId="120">
    <w:name w:val="正文文本缩进 3 Char"/>
    <w:basedOn w:val="60"/>
    <w:link w:val="43"/>
    <w:autoRedefine/>
    <w:qFormat/>
    <w:uiPriority w:val="0"/>
    <w:rPr>
      <w:rFonts w:ascii="黑体" w:hAnsi="Times New Roman" w:eastAsia="黑体" w:cs="Times New Roman"/>
      <w:sz w:val="28"/>
      <w:szCs w:val="20"/>
    </w:rPr>
  </w:style>
  <w:style w:type="character" w:customStyle="1" w:styleId="121">
    <w:name w:val="正文文本 3 Char"/>
    <w:basedOn w:val="60"/>
    <w:link w:val="20"/>
    <w:autoRedefine/>
    <w:qFormat/>
    <w:uiPriority w:val="0"/>
    <w:rPr>
      <w:rFonts w:ascii="Times New Roman" w:hAnsi="Times New Roman" w:eastAsia="宋体" w:cs="Times New Roman"/>
      <w:sz w:val="16"/>
      <w:szCs w:val="20"/>
    </w:rPr>
  </w:style>
  <w:style w:type="character" w:customStyle="1" w:styleId="122">
    <w:name w:val="正文文本 2 Char"/>
    <w:basedOn w:val="60"/>
    <w:link w:val="47"/>
    <w:autoRedefine/>
    <w:qFormat/>
    <w:uiPriority w:val="0"/>
    <w:rPr>
      <w:rFonts w:ascii="Times New Roman" w:hAnsi="Times New Roman" w:eastAsia="宋体" w:cs="Times New Roman"/>
      <w:sz w:val="24"/>
      <w:szCs w:val="20"/>
    </w:rPr>
  </w:style>
  <w:style w:type="character" w:customStyle="1" w:styleId="123">
    <w:name w:val="正文文本 Char"/>
    <w:basedOn w:val="60"/>
    <w:link w:val="22"/>
    <w:autoRedefine/>
    <w:qFormat/>
    <w:uiPriority w:val="0"/>
    <w:rPr>
      <w:rFonts w:ascii="仿宋_GB2312" w:hAnsi="Times New Roman" w:eastAsia="仿宋_GB2312" w:cs="Times New Roman"/>
      <w:sz w:val="32"/>
      <w:szCs w:val="20"/>
    </w:rPr>
  </w:style>
  <w:style w:type="character" w:customStyle="1" w:styleId="124">
    <w:name w:val="正文文本缩进 2 Char1"/>
    <w:basedOn w:val="60"/>
    <w:autoRedefine/>
    <w:semiHidden/>
    <w:qFormat/>
    <w:uiPriority w:val="99"/>
  </w:style>
  <w:style w:type="character" w:customStyle="1" w:styleId="125">
    <w:name w:val="正文首行缩进 2 Char1"/>
    <w:basedOn w:val="117"/>
    <w:autoRedefine/>
    <w:semiHidden/>
    <w:qFormat/>
    <w:uiPriority w:val="99"/>
  </w:style>
  <w:style w:type="character" w:customStyle="1" w:styleId="126">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autoRedefine/>
    <w:semiHidden/>
    <w:qFormat/>
    <w:uiPriority w:val="99"/>
    <w:rPr>
      <w:rFonts w:ascii="Courier New" w:hAnsi="Courier New" w:cs="Courier New"/>
      <w:sz w:val="20"/>
      <w:szCs w:val="20"/>
    </w:rPr>
  </w:style>
  <w:style w:type="character" w:customStyle="1" w:styleId="128">
    <w:name w:val="日期 Char1"/>
    <w:basedOn w:val="60"/>
    <w:autoRedefine/>
    <w:semiHidden/>
    <w:qFormat/>
    <w:uiPriority w:val="99"/>
  </w:style>
  <w:style w:type="character" w:customStyle="1" w:styleId="129">
    <w:name w:val="纯文本 Char1"/>
    <w:basedOn w:val="60"/>
    <w:autoRedefine/>
    <w:semiHidden/>
    <w:qFormat/>
    <w:uiPriority w:val="99"/>
    <w:rPr>
      <w:rFonts w:ascii="宋体" w:hAnsi="Courier New" w:eastAsia="宋体" w:cs="Courier New"/>
      <w:szCs w:val="21"/>
    </w:rPr>
  </w:style>
  <w:style w:type="character" w:customStyle="1" w:styleId="130">
    <w:name w:val="批注文字 Char1"/>
    <w:basedOn w:val="60"/>
    <w:link w:val="19"/>
    <w:autoRedefine/>
    <w:semiHidden/>
    <w:qFormat/>
    <w:uiPriority w:val="99"/>
  </w:style>
  <w:style w:type="character" w:customStyle="1" w:styleId="131">
    <w:name w:val="批注主题 Char1"/>
    <w:basedOn w:val="130"/>
    <w:autoRedefine/>
    <w:semiHidden/>
    <w:qFormat/>
    <w:uiPriority w:val="99"/>
    <w:rPr>
      <w:b/>
      <w:bCs/>
    </w:rPr>
  </w:style>
  <w:style w:type="character" w:customStyle="1" w:styleId="132">
    <w:name w:val="批注框文本 Char"/>
    <w:basedOn w:val="60"/>
    <w:link w:val="34"/>
    <w:autoRedefine/>
    <w:qFormat/>
    <w:uiPriority w:val="0"/>
    <w:rPr>
      <w:rFonts w:ascii="Times New Roman" w:hAnsi="Times New Roman" w:eastAsia="宋体" w:cs="Times New Roman"/>
      <w:sz w:val="18"/>
      <w:szCs w:val="20"/>
    </w:rPr>
  </w:style>
  <w:style w:type="character" w:customStyle="1" w:styleId="133">
    <w:name w:val="正文首行缩进 Char"/>
    <w:basedOn w:val="123"/>
    <w:link w:val="56"/>
    <w:autoRedefine/>
    <w:qFormat/>
    <w:uiPriority w:val="0"/>
    <w:rPr>
      <w:rFonts w:ascii="宋体" w:hAnsi="宋体" w:eastAsia="宋体" w:cs="Times New Roman"/>
      <w:sz w:val="24"/>
      <w:szCs w:val="20"/>
    </w:rPr>
  </w:style>
  <w:style w:type="paragraph" w:customStyle="1" w:styleId="134">
    <w:name w:val="正文 + 三号"/>
    <w:basedOn w:val="1"/>
    <w:autoRedefine/>
    <w:qFormat/>
    <w:uiPriority w:val="0"/>
    <w:rPr>
      <w:rFonts w:ascii="Times New Roman" w:hAnsi="Times New Roman" w:eastAsia="宋体" w:cs="Times New Roman"/>
      <w:szCs w:val="20"/>
    </w:rPr>
  </w:style>
  <w:style w:type="paragraph" w:customStyle="1" w:styleId="135">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autoRedefine/>
    <w:qFormat/>
    <w:uiPriority w:val="0"/>
    <w:pPr>
      <w:tabs>
        <w:tab w:val="left" w:pos="2120"/>
      </w:tabs>
      <w:ind w:firstLine="0" w:firstLineChars="0"/>
    </w:pPr>
    <w:rPr>
      <w:b/>
    </w:rPr>
  </w:style>
  <w:style w:type="paragraph" w:customStyle="1" w:styleId="138">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autoRedefine/>
    <w:qFormat/>
    <w:uiPriority w:val="0"/>
    <w:rPr>
      <w:rFonts w:ascii="Times New Roman" w:hAnsi="Times New Roman" w:eastAsia="宋体" w:cs="Times New Roman"/>
      <w:szCs w:val="20"/>
    </w:rPr>
  </w:style>
  <w:style w:type="paragraph" w:customStyle="1" w:styleId="140">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49">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0">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5">
    <w:name w:val="表格内文字"/>
    <w:basedOn w:val="30"/>
    <w:autoRedefine/>
    <w:qFormat/>
    <w:uiPriority w:val="0"/>
    <w:pPr>
      <w:adjustRightInd w:val="0"/>
    </w:pPr>
    <w:rPr>
      <w:color w:val="000000"/>
      <w:lang w:val="en-GB"/>
    </w:rPr>
  </w:style>
  <w:style w:type="paragraph" w:customStyle="1" w:styleId="156">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autoRedefine/>
    <w:qFormat/>
    <w:uiPriority w:val="0"/>
    <w:pPr>
      <w:tabs>
        <w:tab w:val="left" w:pos="720"/>
      </w:tabs>
      <w:spacing w:before="500" w:after="260" w:line="560" w:lineRule="atLeast"/>
      <w:ind w:left="420" w:hanging="420"/>
    </w:pPr>
  </w:style>
  <w:style w:type="paragraph" w:customStyle="1" w:styleId="163">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2">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79">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autoRedefine/>
    <w:qFormat/>
    <w:uiPriority w:val="0"/>
    <w:rPr>
      <w:rFonts w:ascii="Tahoma" w:hAnsi="Tahoma" w:eastAsia="宋体" w:cs="Times New Roman"/>
      <w:sz w:val="24"/>
      <w:szCs w:val="20"/>
    </w:rPr>
  </w:style>
  <w:style w:type="paragraph" w:customStyle="1" w:styleId="183">
    <w:name w:val="编号正文"/>
    <w:basedOn w:val="184"/>
    <w:autoRedefine/>
    <w:qFormat/>
    <w:uiPriority w:val="0"/>
    <w:pPr>
      <w:snapToGrid/>
      <w:spacing w:line="360" w:lineRule="auto"/>
      <w:ind w:left="1407" w:hanging="1047"/>
      <w:jc w:val="left"/>
    </w:pPr>
    <w:rPr>
      <w:rFonts w:eastAsia="仿宋_GB2312"/>
    </w:rPr>
  </w:style>
  <w:style w:type="paragraph" w:customStyle="1" w:styleId="184">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autoRedefine/>
    <w:qFormat/>
    <w:uiPriority w:val="0"/>
    <w:rPr>
      <w:rFonts w:ascii="仿宋_GB2312" w:hAnsi="Times New Roman" w:eastAsia="宋体" w:cs="Times New Roman"/>
      <w:b/>
      <w:sz w:val="30"/>
      <w:szCs w:val="20"/>
    </w:rPr>
  </w:style>
  <w:style w:type="paragraph" w:customStyle="1" w:styleId="187">
    <w:name w:val="Table Contents"/>
    <w:basedOn w:val="22"/>
    <w:autoRedefine/>
    <w:qFormat/>
    <w:uiPriority w:val="0"/>
    <w:pPr>
      <w:suppressAutoHyphens/>
      <w:jc w:val="left"/>
    </w:pPr>
    <w:rPr>
      <w:rFonts w:ascii="Times New Roman" w:eastAsia="Times New Roman"/>
      <w:kern w:val="0"/>
      <w:sz w:val="24"/>
    </w:rPr>
  </w:style>
  <w:style w:type="paragraph" w:customStyle="1" w:styleId="188">
    <w:name w:val="Char Char Char"/>
    <w:basedOn w:val="1"/>
    <w:autoRedefine/>
    <w:qFormat/>
    <w:uiPriority w:val="0"/>
    <w:rPr>
      <w:rFonts w:ascii="Tahoma" w:hAnsi="Tahoma" w:eastAsia="宋体" w:cs="Times New Roman"/>
      <w:sz w:val="24"/>
      <w:szCs w:val="20"/>
    </w:rPr>
  </w:style>
  <w:style w:type="paragraph" w:customStyle="1" w:styleId="189">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autoRedefine/>
    <w:qFormat/>
    <w:uiPriority w:val="0"/>
    <w:pPr>
      <w:spacing w:before="720"/>
    </w:pPr>
  </w:style>
  <w:style w:type="paragraph" w:customStyle="1" w:styleId="192">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4">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autoRedefine/>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autoRedefine/>
    <w:qFormat/>
    <w:uiPriority w:val="0"/>
    <w:pPr>
      <w:ind w:left="840"/>
      <w:outlineLvl w:val="3"/>
    </w:pPr>
  </w:style>
  <w:style w:type="paragraph" w:customStyle="1" w:styleId="203">
    <w:name w:val="一级条标题"/>
    <w:basedOn w:val="204"/>
    <w:next w:val="150"/>
    <w:autoRedefine/>
    <w:qFormat/>
    <w:uiPriority w:val="0"/>
    <w:pPr>
      <w:numPr>
        <w:numId w:val="0"/>
      </w:numPr>
      <w:spacing w:before="0" w:beforeLines="0" w:after="0" w:afterLines="0"/>
      <w:ind w:left="525"/>
      <w:outlineLvl w:val="2"/>
    </w:pPr>
    <w:rPr>
      <w:sz w:val="21"/>
    </w:rPr>
  </w:style>
  <w:style w:type="paragraph" w:customStyle="1" w:styleId="204">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autoRedefine/>
    <w:qFormat/>
    <w:uiPriority w:val="0"/>
    <w:rPr>
      <w:rFonts w:ascii="宋体" w:hAnsi="Courier New" w:eastAsia="宋体" w:cs="Times New Roman"/>
      <w:szCs w:val="20"/>
    </w:rPr>
  </w:style>
  <w:style w:type="paragraph" w:customStyle="1" w:styleId="209">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autoRedefine/>
    <w:qFormat/>
    <w:uiPriority w:val="0"/>
    <w:rPr>
      <w:rFonts w:ascii="Tahoma" w:hAnsi="Tahoma" w:eastAsia="宋体" w:cs="Times New Roman"/>
      <w:sz w:val="24"/>
      <w:szCs w:val="20"/>
    </w:rPr>
  </w:style>
  <w:style w:type="paragraph" w:customStyle="1" w:styleId="217">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1">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autoRedefine/>
    <w:qFormat/>
    <w:uiPriority w:val="0"/>
    <w:rPr>
      <w:rFonts w:ascii="Tahoma" w:hAnsi="Tahoma"/>
      <w:sz w:val="24"/>
    </w:rPr>
  </w:style>
  <w:style w:type="paragraph" w:customStyle="1" w:styleId="225">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autoRedefine/>
    <w:qFormat/>
    <w:uiPriority w:val="0"/>
    <w:rPr>
      <w:rFonts w:ascii="Tahoma" w:hAnsi="Tahoma" w:eastAsia="宋体" w:cs="Times New Roman"/>
      <w:sz w:val="24"/>
      <w:szCs w:val="24"/>
    </w:rPr>
  </w:style>
  <w:style w:type="paragraph" w:customStyle="1" w:styleId="228">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autoRedefine/>
    <w:qFormat/>
    <w:uiPriority w:val="0"/>
    <w:rPr>
      <w:rFonts w:ascii="Tahoma" w:hAnsi="Tahoma" w:eastAsia="宋体" w:cs="Times New Roman"/>
      <w:sz w:val="30"/>
      <w:szCs w:val="20"/>
    </w:rPr>
  </w:style>
  <w:style w:type="paragraph" w:customStyle="1" w:styleId="234">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autoRedefine/>
    <w:qFormat/>
    <w:uiPriority w:val="0"/>
    <w:pPr>
      <w:ind w:firstLine="480" w:firstLineChars="200"/>
    </w:pPr>
  </w:style>
  <w:style w:type="paragraph" w:customStyle="1" w:styleId="237">
    <w:name w:val="可研正文"/>
    <w:basedOn w:val="22"/>
    <w:autoRedefine/>
    <w:qFormat/>
    <w:uiPriority w:val="0"/>
    <w:pPr>
      <w:adjustRightInd w:val="0"/>
      <w:snapToGrid w:val="0"/>
      <w:spacing w:line="440" w:lineRule="exact"/>
      <w:ind w:firstLine="567"/>
    </w:pPr>
    <w:rPr>
      <w:sz w:val="28"/>
    </w:rPr>
  </w:style>
  <w:style w:type="paragraph" w:customStyle="1" w:styleId="238">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autoRedefine/>
    <w:qFormat/>
    <w:uiPriority w:val="0"/>
    <w:pPr>
      <w:spacing w:before="240" w:after="720"/>
    </w:pPr>
    <w:rPr>
      <w:sz w:val="28"/>
    </w:rPr>
  </w:style>
  <w:style w:type="paragraph" w:customStyle="1" w:styleId="240">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autoRedefine/>
    <w:qFormat/>
    <w:uiPriority w:val="0"/>
    <w:pPr>
      <w:adjustRightInd w:val="0"/>
      <w:snapToGrid w:val="0"/>
    </w:pPr>
  </w:style>
  <w:style w:type="paragraph" w:customStyle="1" w:styleId="242">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autoRedefine/>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autoRedefine/>
    <w:qFormat/>
    <w:uiPriority w:val="0"/>
    <w:rPr>
      <w:rFonts w:ascii="Times New Roman" w:hAnsi="Times New Roman" w:eastAsia="宋体" w:cs="Times New Roman"/>
      <w:szCs w:val="24"/>
    </w:rPr>
  </w:style>
  <w:style w:type="paragraph" w:customStyle="1" w:styleId="245">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autoRedefine/>
    <w:qFormat/>
    <w:uiPriority w:val="0"/>
    <w:rPr>
      <w:rFonts w:ascii="宋体" w:hAnsi="Tahoma"/>
    </w:rPr>
  </w:style>
  <w:style w:type="paragraph" w:customStyle="1" w:styleId="262">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田 一级小标题"/>
    <w:basedOn w:val="268"/>
    <w:next w:val="15"/>
    <w:autoRedefine/>
    <w:qFormat/>
    <w:uiPriority w:val="0"/>
    <w:rPr>
      <w:b/>
    </w:rPr>
  </w:style>
  <w:style w:type="paragraph" w:customStyle="1" w:styleId="268">
    <w:name w:val="正文-田"/>
    <w:basedOn w:val="1"/>
    <w:autoRedefine/>
    <w:qFormat/>
    <w:uiPriority w:val="0"/>
    <w:rPr>
      <w:rFonts w:eastAsia="仿宋"/>
      <w:sz w:val="28"/>
    </w:rPr>
  </w:style>
  <w:style w:type="paragraph" w:customStyle="1" w:styleId="269">
    <w:name w:val="标题-田"/>
    <w:basedOn w:val="268"/>
    <w:autoRedefine/>
    <w:qFormat/>
    <w:uiPriority w:val="0"/>
    <w:pPr>
      <w:jc w:val="center"/>
    </w:pPr>
    <w:rPr>
      <w:rFonts w:eastAsia="宋体"/>
      <w:sz w:val="36"/>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16824</Words>
  <Characters>17539</Characters>
  <Lines>182</Lines>
  <Paragraphs>51</Paragraphs>
  <TotalTime>2</TotalTime>
  <ScaleCrop>false</ScaleCrop>
  <LinksUpToDate>false</LinksUpToDate>
  <CharactersWithSpaces>18825</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2024-04-06T00:51:07Z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D90EFDEDCD294DEAB041A069E42458C9</vt:lpwstr>
  </property>
</Properties>
</file>