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2024FW008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医用设备绩效管理、医用耗材管理专项审计服务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三月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1641050"/>
      <w:bookmarkStart w:id="2" w:name="_Toc25875"/>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医用设备绩效管理、医用耗材管理专项审计服务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313893526"/>
      <w:bookmarkStart w:id="8" w:name="_Toc28443"/>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医用设备绩效管理、医用耗材管理专项审计服务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bookmarkStart w:id="12" w:name="_Toc3816"/>
      <w:bookmarkStart w:id="13" w:name="_Toc31105"/>
      <w:r>
        <w:rPr>
          <w:rFonts w:hint="eastAsia" w:ascii="方正仿宋_GBK" w:hAnsi="宋体" w:eastAsia="方正仿宋_GBK" w:cs="Times New Roman"/>
          <w:b/>
          <w:bCs w:val="0"/>
          <w:color w:val="auto"/>
          <w:sz w:val="24"/>
          <w:szCs w:val="24"/>
        </w:rPr>
        <w:t>医院自筹</w:t>
      </w:r>
      <w:bookmarkEnd w:id="12"/>
      <w:bookmarkEnd w:id="13"/>
    </w:p>
    <w:p>
      <w:pPr>
        <w:pStyle w:val="22"/>
        <w:numPr>
          <w:ilvl w:val="0"/>
          <w:numId w:val="0"/>
        </w:numPr>
        <w:rPr>
          <w:rFonts w:hint="default" w:eastAsia="微软雅黑"/>
          <w:b/>
          <w:bCs/>
          <w:color w:val="FF0000"/>
          <w:lang w:val="en-US" w:eastAsia="zh-CN"/>
        </w:rPr>
      </w:pPr>
      <w:r>
        <w:rPr>
          <w:rFonts w:hint="eastAsia" w:ascii="微软雅黑" w:hAnsi="微软雅黑" w:eastAsia="微软雅黑" w:cs="微软雅黑"/>
          <w:b/>
          <w:bCs/>
          <w:color w:val="FF0000"/>
          <w:sz w:val="24"/>
          <w:szCs w:val="24"/>
          <w:lang w:eastAsia="zh-CN"/>
        </w:rPr>
        <w:t>三</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项目预算：</w:t>
      </w:r>
      <w:r>
        <w:rPr>
          <w:rFonts w:hint="eastAsia" w:ascii="微软雅黑" w:hAnsi="微软雅黑" w:eastAsia="微软雅黑" w:cs="微软雅黑"/>
          <w:b/>
          <w:bCs/>
          <w:color w:val="FF0000"/>
          <w:sz w:val="24"/>
          <w:szCs w:val="24"/>
          <w:lang w:val="en-US" w:eastAsia="zh-CN"/>
        </w:rPr>
        <w:t>两项合计30万元。</w:t>
      </w:r>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1.具有独立承担民事责任的能力；</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2.具有良好的商业信誉和健全的财务会计制度；</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3.具有履行合同所必需的设备和专业技术能力；</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4.有依法缴纳税收和社会保障资金的良好记录；</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6.投标人承诺不将所中标业务转包或分包给其他社会中介机构； </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7.法律、行政法规规定的其他条件。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11958"/>
      <w:bookmarkStart w:id="18" w:name="_Toc102227313"/>
      <w:bookmarkStart w:id="19" w:name="_Toc485108774"/>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1.响应人需为具备有效审计资质的会计师事务所，且须入围重庆市财政局购买专业服务供应商框架协议采购（会计师事务所）（CQS23C00463）框架协议；</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2.具有履行合同所必需的专业技术能力（本项目所派驻的注册会计师及其他人员，必须是响应人的在职工作人员）。</w:t>
      </w:r>
    </w:p>
    <w:p>
      <w:pPr>
        <w:pStyle w:val="3"/>
        <w:spacing w:line="240" w:lineRule="auto"/>
        <w:rPr>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w:t>
      </w:r>
      <w:bookmarkStart w:id="163" w:name="_GoBack"/>
      <w:bookmarkEnd w:id="163"/>
      <w:r>
        <w:rPr>
          <w:rFonts w:hint="eastAsia" w:ascii="方正仿宋_GBK" w:hAnsi="宋体" w:eastAsia="方正仿宋_GBK" w:cs="Times New Roman"/>
          <w:color w:val="auto"/>
          <w:sz w:val="24"/>
          <w:szCs w:val="24"/>
        </w:rPr>
        <w:t>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8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color w:val="auto"/>
          <w:kern w:val="2"/>
          <w:sz w:val="24"/>
          <w:szCs w:val="24"/>
          <w:lang w:val="en-US" w:eastAsia="zh-CN" w:bidi="ar-SA"/>
        </w:rPr>
        <w:t>报价要求：</w:t>
      </w:r>
      <w:r>
        <w:rPr>
          <w:rFonts w:hint="eastAsia" w:ascii="方正仿宋_GBK" w:hAnsi="宋体" w:eastAsia="方正仿宋_GBK" w:cs="Times New Roman"/>
          <w:color w:val="FF0000"/>
          <w:sz w:val="24"/>
          <w:szCs w:val="24"/>
        </w:rPr>
        <w:t>投标报价单独密封；投标报价为包干价，包括完成本项目所需的服务费、报告和资料费、差旅费、餐费及各种应纳的税费等各项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五</w:t>
      </w:r>
      <w:r>
        <w:rPr>
          <w:rFonts w:hint="eastAsia" w:ascii="方正仿宋_GBK" w:hAnsi="宋体" w:eastAsia="方正仿宋_GBK" w:cs="Times New Roman"/>
          <w:color w:val="auto"/>
          <w:sz w:val="24"/>
          <w:szCs w:val="24"/>
        </w:rPr>
        <w:t>份，其中正本一份，副本</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14816"/>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102227321"/>
      <w:bookmarkStart w:id="53" w:name="_Toc7135"/>
      <w:bookmarkStart w:id="54" w:name="_Toc3212"/>
      <w:bookmarkStart w:id="55" w:name="_Toc403569783"/>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403569784"/>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bookmarkStart w:id="67" w:name="_Toc12789058"/>
      <w:r>
        <w:rPr>
          <w:rFonts w:hint="eastAsia" w:ascii="方正仿宋_GBK" w:hAnsi="宋体" w:eastAsia="方正仿宋_GBK" w:cs="Times New Roman"/>
          <w:color w:val="FF0000"/>
          <w:kern w:val="2"/>
          <w:sz w:val="24"/>
          <w:szCs w:val="24"/>
          <w:lang w:val="en-US" w:eastAsia="zh-CN" w:bidi="ar-SA"/>
        </w:rPr>
        <w:t>一、项目概况</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（一）项目内容</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1、医院医用设备绩效管理专项审计</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2、医院医用耗材管理专项审计</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（二）项目要求</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1、医院医用设备绩效管理专项审计</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按照《中国内部审计准则》《审计署关于内部审计工作的规定》《重庆市内部审计工作办法》《重庆市内部审计业务工作指引》规定，参照《国家卫生健康委办公厅关于印发卫生健康行业内部审计基本指引（试行）等7个工作指引的通知》（国卫办财务函〔2023〕416号）中的《大型医用设备绩效专项审计指引（试行）》全部内容，对医院单位价值或同类别总价值20万元及以上的医用设备的内部控制建设、采购管理、资产管理、绩效管理、财务管理、档案管理等方面进行审计，出具专项审计报告。</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 医院医用耗材管理专项审计</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按照《中国内部审计准则》《审计署关于内部审计工作的规定》《重庆市内部审计工作办法》《重庆市内部审计业务工作指引》规定，参照《国家卫生健康委办公厅关于印发卫生健康行业内部审计基本指引（试行）等7个工作指引的通知》（国卫办财务函〔2023〕416号）中的《高值医用耗材专项审计指引（试行）》内容，对医院医用耗材（含高值医用耗材）的内部控制建设、遴选管理、采购管理、合同管理、库存管理、收费和价格管理、财务管理、使用评价等方面进行审计，出具专项审计报告。</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（三）报告时间</w:t>
      </w:r>
    </w:p>
    <w:p>
      <w:pPr>
        <w:pStyle w:val="268"/>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服务方需在2024年6月30日前出具审计报告，并同时提交按照审计档案管理相关规定汇总整理的审计项目的档案资料（包括但不限于审计方案、审计工作底稿、审计取证记录及审计证据材料、审计报告征求意见单、审计报告（含征求意见稿）等）。</w:t>
      </w:r>
    </w:p>
    <w:p>
      <w:pPr>
        <w:pStyle w:val="268"/>
        <w:numPr>
          <w:ilvl w:val="0"/>
          <w:numId w:val="0"/>
        </w:numPr>
        <w:spacing w:line="560" w:lineRule="exact"/>
        <w:ind w:firstLine="480" w:firstLineChars="200"/>
        <w:rPr>
          <w:rFonts w:ascii="方正仿宋_GBK" w:hAnsi="Times New Roman" w:eastAsia="方正仿宋_GBK"/>
          <w:sz w:val="30"/>
          <w:szCs w:val="30"/>
        </w:rPr>
      </w:pPr>
      <w:r>
        <w:rPr>
          <w:rFonts w:hint="eastAsia" w:ascii="方正仿宋_GBK" w:hAnsi="宋体" w:eastAsia="方正仿宋_GBK" w:cs="Times New Roman"/>
          <w:color w:val="FF0000"/>
          <w:kern w:val="2"/>
          <w:sz w:val="24"/>
          <w:szCs w:val="24"/>
          <w:lang w:val="en-US" w:eastAsia="zh-CN" w:bidi="ar-SA"/>
        </w:rPr>
        <w:t>3、投标书内容要求</w:t>
      </w:r>
      <w:r>
        <w:rPr>
          <w:rFonts w:hint="eastAsia" w:ascii="方正仿宋_GBK" w:hAnsi="Times New Roman" w:eastAsia="方正仿宋_GBK"/>
          <w:sz w:val="30"/>
          <w:szCs w:val="30"/>
        </w:rPr>
        <w:t xml:space="preserve"> </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 xml:space="preserve">1、投标人基本情况（三证合一营业执照正副本复印件、法定代表人委托授权书、法定代表人和被委托人身份证复印件等）； </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 xml:space="preserve">2、项目工作方案； </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 xml:space="preserve">3、项目组成员及分工、项目保障措施以及复核等质量保证手段； </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 xml:space="preserve">4、项目完成时间； </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5、近三年的工作业绩；</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投标报价单独密封；投标报价为包干价，包括完成本项目所需的服务费、报告和资料费、差旅费、餐费及各种应纳的税费等各项费用。因成交供应商自身原因造成漏报、少报皆由其自行承担责任，采购人不再补偿。</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7、详细联系方式（包括单位地址、传真号码和联系人手机号码）。</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注：上述复印件均须加盖单位公章。</w:t>
      </w:r>
    </w:p>
    <w:p>
      <w:pPr>
        <w:spacing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投标文件正本1本、副本4本，密封后递交评标现场。</w:t>
      </w:r>
    </w:p>
    <w:p>
      <w:pPr>
        <w:pStyle w:val="268"/>
        <w:numPr>
          <w:ilvl w:val="0"/>
          <w:numId w:val="0"/>
        </w:numPr>
        <w:spacing w:line="560" w:lineRule="exact"/>
        <w:rPr>
          <w:rFonts w:hint="default" w:ascii="方正仿宋_GBK" w:hAnsi="宋体" w:eastAsia="方正仿宋_GBK" w:cs="Times New Roman"/>
          <w:color w:val="FF0000"/>
          <w:kern w:val="2"/>
          <w:sz w:val="24"/>
          <w:szCs w:val="24"/>
          <w:lang w:val="en-US" w:eastAsia="zh-CN" w:bidi="ar-SA"/>
        </w:rPr>
      </w:pPr>
    </w:p>
    <w:p>
      <w:pPr>
        <w:rPr>
          <w:rFonts w:hint="eastAsia"/>
          <w:color w:val="auto"/>
        </w:rPr>
      </w:pPr>
      <w:bookmarkStart w:id="68" w:name="_Toc485108787"/>
      <w:bookmarkStart w:id="69" w:name="_Toc28327"/>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85108793"/>
      <w:bookmarkStart w:id="74" w:name="_Toc7358"/>
      <w:bookmarkStart w:id="75" w:name="_Toc403569795"/>
      <w:r>
        <w:rPr>
          <w:rFonts w:hint="eastAsia" w:ascii="微软雅黑" w:hAnsi="微软雅黑" w:eastAsia="微软雅黑" w:cs="微软雅黑"/>
          <w:color w:val="auto"/>
          <w:sz w:val="24"/>
          <w:szCs w:val="24"/>
          <w:lang w:val="en-US" w:eastAsia="zh-CN"/>
        </w:rPr>
        <w:t>一、商务需求</w:t>
      </w:r>
    </w:p>
    <w:p>
      <w:pPr>
        <w:spacing w:line="480" w:lineRule="exact"/>
        <w:ind w:firstLine="480" w:firstLineChars="200"/>
        <w:rPr>
          <w:sz w:val="28"/>
          <w:szCs w:val="28"/>
        </w:rPr>
      </w:pPr>
      <w:r>
        <w:rPr>
          <w:rFonts w:hint="eastAsia" w:ascii="方正仿宋_GBK" w:hAnsi="宋体" w:eastAsia="方正仿宋_GBK" w:cs="Times New Roman"/>
          <w:color w:val="FF0000"/>
          <w:kern w:val="2"/>
          <w:sz w:val="24"/>
          <w:szCs w:val="24"/>
          <w:lang w:val="en-US" w:eastAsia="zh-CN" w:bidi="ar-SA"/>
        </w:rPr>
        <w:t>1、付款方式：本次项目无预付款，本项目工作完成，收到正式审计报告和发票后60日内支付服务费。</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403569796"/>
      <w:bookmarkStart w:id="77" w:name="_Toc485108794"/>
      <w:bookmarkStart w:id="78" w:name="_Toc14840"/>
      <w:bookmarkStart w:id="79" w:name="_Toc148265480"/>
      <w:bookmarkStart w:id="80" w:name="_Toc30394582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54718207"/>
      <w:bookmarkStart w:id="105" w:name="_Toc9053"/>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11586"/>
      <w:bookmarkStart w:id="11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31719"/>
      <w:bookmarkStart w:id="114" w:name="_Toc54718210"/>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3696"/>
      <w:bookmarkStart w:id="128" w:name="_Toc485108795"/>
      <w:bookmarkStart w:id="129" w:name="_Toc12789072"/>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8" w:name="_Toc313008356"/>
      <w:bookmarkStart w:id="139" w:name="_Toc342913419"/>
      <w:bookmarkStart w:id="140" w:name="_Toc485108796"/>
      <w:bookmarkStart w:id="141" w:name="_Toc480979018"/>
      <w:bookmarkStart w:id="142" w:name="_Toc313888360"/>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val="en-US" w:eastAsia="zh-CN"/>
        </w:rPr>
        <w:t>医用设备绩效管理、医用耗材管理专项审计服务</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Align w:val="center"/>
          </w:tcPr>
          <w:p>
            <w:pPr>
              <w:pStyle w:val="269"/>
              <w:jc w:val="center"/>
              <w:rPr>
                <w:rFonts w:hint="default" w:ascii="方正仿宋_GBK" w:hAnsi="宋体" w:eastAsia="方正仿宋_GBK" w:cs="Times New Roman"/>
                <w:color w:val="auto"/>
                <w:sz w:val="24"/>
                <w:szCs w:val="24"/>
                <w:lang w:val="en-US" w:eastAsia="zh-CN"/>
              </w:rPr>
            </w:pPr>
            <w:bookmarkStart w:id="145" w:name="_Toc480979019"/>
            <w:bookmarkStart w:id="146" w:name="_Toc485108797"/>
            <w:bookmarkStart w:id="147" w:name="_Toc313888361"/>
            <w:bookmarkStart w:id="148" w:name="_Toc313008357"/>
            <w:bookmarkStart w:id="149" w:name="_Toc342913420"/>
            <w:r>
              <w:rPr>
                <w:rFonts w:hint="eastAsia" w:ascii="方正仿宋_GBK" w:hAnsi="宋体" w:eastAsia="方正仿宋_GBK" w:cs="Times New Roman"/>
                <w:color w:val="auto"/>
                <w:sz w:val="24"/>
                <w:szCs w:val="24"/>
                <w:lang w:val="en-US" w:eastAsia="zh-CN"/>
              </w:rPr>
              <w:t>项目名称</w:t>
            </w:r>
          </w:p>
        </w:tc>
        <w:tc>
          <w:tcPr>
            <w:tcW w:w="3209"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报价（元）</w:t>
            </w:r>
          </w:p>
        </w:tc>
        <w:tc>
          <w:tcPr>
            <w:tcW w:w="3210"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Align w:val="center"/>
          </w:tcPr>
          <w:p>
            <w:pPr>
              <w:pStyle w:val="269"/>
              <w:jc w:val="center"/>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医用设备绩效管理、医用耗材管理专项审计服务</w:t>
            </w:r>
          </w:p>
        </w:tc>
        <w:tc>
          <w:tcPr>
            <w:tcW w:w="3209" w:type="dxa"/>
            <w:vAlign w:val="center"/>
          </w:tcPr>
          <w:p>
            <w:pPr>
              <w:pStyle w:val="269"/>
              <w:jc w:val="center"/>
              <w:rPr>
                <w:rFonts w:hint="default" w:ascii="方正仿宋_GBK" w:hAnsi="宋体" w:eastAsia="方正仿宋_GBK" w:cs="Times New Roman"/>
                <w:color w:val="auto"/>
                <w:sz w:val="24"/>
                <w:szCs w:val="24"/>
                <w:lang w:val="en-US" w:eastAsia="zh-CN"/>
              </w:rPr>
            </w:pPr>
          </w:p>
        </w:tc>
        <w:tc>
          <w:tcPr>
            <w:tcW w:w="3210" w:type="dxa"/>
            <w:vAlign w:val="center"/>
          </w:tcPr>
          <w:p>
            <w:pPr>
              <w:pStyle w:val="269"/>
              <w:jc w:val="center"/>
              <w:rPr>
                <w:rFonts w:hint="default" w:ascii="方正仿宋_GBK" w:hAnsi="宋体" w:eastAsia="方正仿宋_GBK" w:cs="Times New Roman"/>
                <w:color w:val="auto"/>
                <w:sz w:val="24"/>
                <w:szCs w:val="24"/>
                <w:lang w:val="en-US" w:eastAsia="zh-CN"/>
              </w:rPr>
            </w:pPr>
          </w:p>
        </w:tc>
      </w:tr>
    </w:tbl>
    <w:p>
      <w:pPr>
        <w:pStyle w:val="269"/>
        <w:jc w:val="both"/>
        <w:rPr>
          <w:rFonts w:hint="default"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注：</w:t>
      </w:r>
      <w:r>
        <w:rPr>
          <w:rFonts w:hint="eastAsia" w:ascii="方正仿宋_GBK" w:hAnsi="宋体" w:eastAsia="方正仿宋_GBK" w:cs="Times New Roman"/>
          <w:color w:val="FF0000"/>
          <w:sz w:val="24"/>
          <w:szCs w:val="24"/>
        </w:rPr>
        <w:t>投标报价单独密封；投标报价为包干价，包括完成本项目所需的服务费、报告和资料费、差旅费、餐费及各种应纳的税费等各项费用。因成交供应商自身原因造成漏报、少报皆由其自行承担责任，采购人不再补偿。</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480979020"/>
      <w:bookmarkStart w:id="152" w:name="_Toc313008358"/>
      <w:bookmarkStart w:id="153" w:name="_Toc313888362"/>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888363"/>
      <w:bookmarkStart w:id="157" w:name="_Toc313008359"/>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AD65A52-7B3C-4E36-8CE4-32EFFA84DAE1}"/>
  </w:font>
  <w:font w:name="黑体">
    <w:panose1 w:val="02010609060101010101"/>
    <w:charset w:val="86"/>
    <w:family w:val="auto"/>
    <w:pitch w:val="default"/>
    <w:sig w:usb0="800002BF" w:usb1="38CF7CFA" w:usb2="00000016" w:usb3="00000000" w:csb0="00040001" w:csb1="00000000"/>
    <w:embedRegular r:id="rId2" w:fontKey="{71574CE4-4E20-4BC0-A6F4-35755BFE179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2B803BE4-A674-45D5-9B0F-8AD2366A7357}"/>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ED48D971-1709-4977-A187-4AE276B40344}"/>
  </w:font>
  <w:font w:name="方正小标宋简体">
    <w:panose1 w:val="02000000000000000000"/>
    <w:charset w:val="86"/>
    <w:family w:val="auto"/>
    <w:pitch w:val="default"/>
    <w:sig w:usb0="00000001" w:usb1="08000000" w:usb2="00000000" w:usb3="00000000" w:csb0="00040000" w:csb1="00000000"/>
    <w:embedRegular r:id="rId5" w:fontKey="{5CF611A9-0BC0-4937-BEDF-2B10183C0B81}"/>
  </w:font>
  <w:font w:name="方正黑体_GBK">
    <w:panose1 w:val="03000509000000000000"/>
    <w:charset w:val="86"/>
    <w:family w:val="script"/>
    <w:pitch w:val="default"/>
    <w:sig w:usb0="00000001" w:usb1="080E0000" w:usb2="00000000" w:usb3="00000000" w:csb0="00040000" w:csb1="00000000"/>
    <w:embedRegular r:id="rId6" w:fontKey="{78790C41-576D-4A31-8014-41D86CE0C1C9}"/>
  </w:font>
  <w:font w:name="方正小标宋_GBK">
    <w:panose1 w:val="02000000000000000000"/>
    <w:charset w:val="86"/>
    <w:family w:val="script"/>
    <w:pitch w:val="default"/>
    <w:sig w:usb0="00000001" w:usb1="080E0000" w:usb2="00000000" w:usb3="00000000" w:csb0="00040000" w:csb1="00000000"/>
    <w:embedRegular r:id="rId7" w:fontKey="{BBBB5597-9200-4272-8640-5ECB723DFA19}"/>
  </w:font>
  <w:font w:name="微软雅黑">
    <w:panose1 w:val="020B0503020204020204"/>
    <w:charset w:val="86"/>
    <w:family w:val="auto"/>
    <w:pitch w:val="default"/>
    <w:sig w:usb0="80000287" w:usb1="280F3C52" w:usb2="00000016" w:usb3="00000000" w:csb0="0004001F" w:csb1="00000000"/>
    <w:embedRegular r:id="rId8" w:fontKey="{39C237B8-BB55-4D9D-BEB0-BA46673E7C4B}"/>
  </w:font>
  <w:font w:name="方正仿宋_GBK">
    <w:panose1 w:val="03000509000000000000"/>
    <w:charset w:val="86"/>
    <w:family w:val="script"/>
    <w:pitch w:val="default"/>
    <w:sig w:usb0="00000001" w:usb1="080E0000" w:usb2="00000000" w:usb3="00000000" w:csb0="00040000" w:csb1="00000000"/>
    <w:embedRegular r:id="rId9" w:fontKey="{5AD79EA4-9C59-41DB-9C4E-71B4B31D0ED4}"/>
  </w:font>
  <w:font w:name="楷体">
    <w:panose1 w:val="02010609060101010101"/>
    <w:charset w:val="86"/>
    <w:family w:val="auto"/>
    <w:pitch w:val="default"/>
    <w:sig w:usb0="800002BF" w:usb1="38CF7CFA" w:usb2="00000016" w:usb3="00000000" w:csb0="00040001" w:csb1="00000000"/>
    <w:embedRegular r:id="rId10" w:fontKey="{384CAC86-F853-4DED-9487-A32566630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091C"/>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61052DD"/>
    <w:rsid w:val="17E52B34"/>
    <w:rsid w:val="18130842"/>
    <w:rsid w:val="18675712"/>
    <w:rsid w:val="19394057"/>
    <w:rsid w:val="19B7492C"/>
    <w:rsid w:val="1B803054"/>
    <w:rsid w:val="1B925650"/>
    <w:rsid w:val="1C0025BA"/>
    <w:rsid w:val="1CED540D"/>
    <w:rsid w:val="1CF736B7"/>
    <w:rsid w:val="1D226DF7"/>
    <w:rsid w:val="1D632E00"/>
    <w:rsid w:val="1DD87EDC"/>
    <w:rsid w:val="1E9D4968"/>
    <w:rsid w:val="1F2D0A6E"/>
    <w:rsid w:val="1F6A74CC"/>
    <w:rsid w:val="1F6D6E4A"/>
    <w:rsid w:val="1FCE723D"/>
    <w:rsid w:val="20084BEF"/>
    <w:rsid w:val="203372B2"/>
    <w:rsid w:val="20337B99"/>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9B1149D"/>
    <w:rsid w:val="2B3D6767"/>
    <w:rsid w:val="2BBD2276"/>
    <w:rsid w:val="2E4A05E4"/>
    <w:rsid w:val="2E786DB1"/>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A9A5BD5"/>
    <w:rsid w:val="3B30241A"/>
    <w:rsid w:val="3C4F6F1A"/>
    <w:rsid w:val="3DD60FEB"/>
    <w:rsid w:val="3E263CAA"/>
    <w:rsid w:val="3E491747"/>
    <w:rsid w:val="3E6B192F"/>
    <w:rsid w:val="3EA55BAC"/>
    <w:rsid w:val="3F591E5E"/>
    <w:rsid w:val="40113C23"/>
    <w:rsid w:val="403F2E01"/>
    <w:rsid w:val="404A2E64"/>
    <w:rsid w:val="40E52488"/>
    <w:rsid w:val="41007A8F"/>
    <w:rsid w:val="415869FC"/>
    <w:rsid w:val="41AB14E8"/>
    <w:rsid w:val="41D67141"/>
    <w:rsid w:val="42030507"/>
    <w:rsid w:val="420A020E"/>
    <w:rsid w:val="429D5EC0"/>
    <w:rsid w:val="444565A3"/>
    <w:rsid w:val="461B60BF"/>
    <w:rsid w:val="46C96141"/>
    <w:rsid w:val="46FD5C4E"/>
    <w:rsid w:val="475461C4"/>
    <w:rsid w:val="477A0BC3"/>
    <w:rsid w:val="47F3755A"/>
    <w:rsid w:val="4863054A"/>
    <w:rsid w:val="48FA020D"/>
    <w:rsid w:val="492C6FBB"/>
    <w:rsid w:val="499D1F70"/>
    <w:rsid w:val="4A1025A8"/>
    <w:rsid w:val="4AC26B09"/>
    <w:rsid w:val="4AD41B9B"/>
    <w:rsid w:val="4AED1C9D"/>
    <w:rsid w:val="4BE8259F"/>
    <w:rsid w:val="4C4E289A"/>
    <w:rsid w:val="4E231003"/>
    <w:rsid w:val="4EF70D4B"/>
    <w:rsid w:val="4F2E0C11"/>
    <w:rsid w:val="4F79418A"/>
    <w:rsid w:val="50B9275C"/>
    <w:rsid w:val="50FE286B"/>
    <w:rsid w:val="514069D9"/>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22194E"/>
    <w:rsid w:val="60D65D3F"/>
    <w:rsid w:val="60F4333C"/>
    <w:rsid w:val="611A50B4"/>
    <w:rsid w:val="619C43F3"/>
    <w:rsid w:val="61D82971"/>
    <w:rsid w:val="6269072D"/>
    <w:rsid w:val="62A30CCB"/>
    <w:rsid w:val="645A13DB"/>
    <w:rsid w:val="667E25A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0</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2024-03-08T01:49:09Z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