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2024FW007</w:t>
      </w:r>
      <w:bookmarkStart w:id="163" w:name="_GoBack"/>
      <w:bookmarkEnd w:id="163"/>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危险废物（试剂空瓶）服务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二月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1641050"/>
      <w:bookmarkStart w:id="1" w:name="_Toc25875"/>
      <w:bookmarkStart w:id="2" w:name="_Toc485108766"/>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危险废物（试剂空瓶）服务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485108767"/>
      <w:bookmarkStart w:id="8" w:name="_Toc313893526"/>
      <w:bookmarkStart w:id="9" w:name="_Toc28443"/>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危险废物（试剂空瓶）服务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485108768"/>
      <w:bookmarkStart w:id="11" w:name="_Toc6609"/>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bookmarkStart w:id="12" w:name="_Toc3816"/>
      <w:bookmarkStart w:id="13" w:name="_Toc31105"/>
      <w:r>
        <w:rPr>
          <w:rFonts w:hint="eastAsia" w:ascii="方正仿宋_GBK" w:hAnsi="宋体" w:eastAsia="方正仿宋_GBK" w:cs="Times New Roman"/>
          <w:b/>
          <w:bCs w:val="0"/>
          <w:color w:val="auto"/>
          <w:sz w:val="24"/>
          <w:szCs w:val="24"/>
        </w:rPr>
        <w:t>医院自筹</w:t>
      </w:r>
      <w:bookmarkEnd w:id="12"/>
      <w:bookmarkEnd w:id="13"/>
    </w:p>
    <w:p>
      <w:pPr>
        <w:pStyle w:val="22"/>
        <w:numPr>
          <w:ilvl w:val="0"/>
          <w:numId w:val="0"/>
        </w:numPr>
        <w:rPr>
          <w:rFonts w:hint="default"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w:t>
      </w:r>
      <w:r>
        <w:rPr>
          <w:rFonts w:hint="eastAsia" w:ascii="微软雅黑" w:hAnsi="微软雅黑" w:eastAsia="微软雅黑" w:cs="微软雅黑"/>
          <w:b/>
          <w:bCs/>
          <w:color w:val="auto"/>
          <w:sz w:val="24"/>
          <w:szCs w:val="24"/>
          <w:lang w:val="en-US" w:eastAsia="zh-CN"/>
        </w:rPr>
        <w:t>无。</w:t>
      </w:r>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11958"/>
      <w:bookmarkStart w:id="17" w:name="_Toc6"/>
      <w:bookmarkStart w:id="18" w:name="_Toc485108774"/>
      <w:bookmarkStart w:id="19" w:name="_Toc102227313"/>
    </w:p>
    <w:p>
      <w:pPr>
        <w:pStyle w:val="3"/>
        <w:spacing w:line="240" w:lineRule="auto"/>
        <w:rPr>
          <w:rFonts w:hint="eastAsia" w:ascii="方正仿宋_GBK" w:hAnsi="宋体" w:eastAsia="方正仿宋_GBK" w:cs="Times New Roman"/>
          <w:b w:val="0"/>
          <w:color w:val="FF0000"/>
          <w:kern w:val="2"/>
          <w:sz w:val="24"/>
          <w:szCs w:val="24"/>
          <w:lang w:val="en-US" w:eastAsia="zh-CN" w:bidi="ar-SA"/>
        </w:rPr>
      </w:pPr>
      <w:r>
        <w:rPr>
          <w:rFonts w:hint="eastAsia" w:ascii="方正仿宋_GBK" w:hAnsi="宋体" w:eastAsia="方正仿宋_GBK" w:cs="Times New Roman"/>
          <w:b w:val="0"/>
          <w:color w:val="FF0000"/>
          <w:kern w:val="2"/>
          <w:sz w:val="24"/>
          <w:szCs w:val="24"/>
          <w:lang w:val="en-US" w:eastAsia="zh-CN" w:bidi="ar-SA"/>
        </w:rPr>
        <w:t>有效的三证合一营业执照、危险废物经营许可证。</w:t>
      </w:r>
    </w:p>
    <w:p>
      <w:pPr>
        <w:pStyle w:val="3"/>
        <w:spacing w:line="240" w:lineRule="auto"/>
        <w:rPr>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27</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27</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29</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2"/>
      <w:bookmarkStart w:id="23" w:name="_Toc373860294"/>
      <w:bookmarkStart w:id="24" w:name="_Toc54171062"/>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方正仿宋_GBK" w:hAnsi="宋体" w:eastAsia="方正仿宋_GBK"/>
          <w:color w:val="FF0000"/>
          <w:sz w:val="24"/>
          <w:szCs w:val="24"/>
          <w:lang w:val="en-US" w:eastAsia="zh-CN"/>
        </w:rPr>
      </w:pPr>
      <w:r>
        <w:rPr>
          <w:rFonts w:hint="eastAsia" w:ascii="方正仿宋_GBK" w:hAnsi="宋体" w:eastAsia="方正仿宋_GBK" w:cs="Times New Roman"/>
          <w:color w:val="auto"/>
          <w:kern w:val="2"/>
          <w:sz w:val="24"/>
          <w:szCs w:val="24"/>
          <w:lang w:val="en-US" w:eastAsia="zh-CN" w:bidi="ar-SA"/>
        </w:rPr>
        <w:t>报价要求：</w:t>
      </w:r>
      <w:r>
        <w:rPr>
          <w:rFonts w:hint="eastAsia" w:ascii="方正仿宋_GBK" w:hAnsi="宋体" w:eastAsia="方正仿宋_GBK"/>
          <w:color w:val="FF0000"/>
          <w:sz w:val="24"/>
          <w:szCs w:val="24"/>
        </w:rPr>
        <w:t>服务方根据危险废物类别、包装、运输、处置方式等相关要求对本项目费用进行报价，投标报价包含服务费、人工费、运输费、保险费、税费等各项费用。报价表见</w:t>
      </w:r>
      <w:r>
        <w:rPr>
          <w:rFonts w:hint="eastAsia" w:ascii="方正仿宋_GBK" w:hAnsi="宋体" w:eastAsia="方正仿宋_GBK"/>
          <w:color w:val="FF0000"/>
          <w:sz w:val="24"/>
          <w:szCs w:val="24"/>
          <w:lang w:eastAsia="zh-CN"/>
        </w:rPr>
        <w:t>第六章。</w:t>
      </w:r>
    </w:p>
    <w:p>
      <w:pPr>
        <w:spacing w:line="400" w:lineRule="exact"/>
        <w:ind w:firstLine="480" w:firstLineChars="200"/>
        <w:rPr>
          <w:rFonts w:hint="eastAsia" w:ascii="方正仿宋_GBK" w:hAnsi="宋体" w:eastAsia="方正仿宋_GBK"/>
          <w:color w:val="FF0000"/>
          <w:sz w:val="24"/>
          <w:szCs w:val="24"/>
          <w:lang w:val="en-US" w:eastAsia="zh-CN"/>
        </w:rPr>
      </w:pPr>
    </w:p>
    <w:p>
      <w:pPr>
        <w:spacing w:line="400" w:lineRule="exact"/>
        <w:ind w:firstLine="480" w:firstLineChars="200"/>
        <w:rPr>
          <w:rFonts w:hint="eastAsia" w:ascii="方正仿宋_GBK" w:hAnsi="宋体" w:eastAsia="方正仿宋_GBK" w:cs="Times New Roman"/>
          <w:b/>
          <w:bCs/>
          <w:color w:val="auto"/>
          <w:sz w:val="24"/>
          <w:szCs w:val="24"/>
        </w:rPr>
      </w:pP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02227319"/>
      <w:bookmarkStart w:id="40" w:name="_Toc403569780"/>
      <w:bookmarkStart w:id="41" w:name="_Toc18122"/>
      <w:bookmarkStart w:id="42" w:name="_Toc179714298"/>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29340"/>
      <w:bookmarkStart w:id="51" w:name="_Toc14816"/>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102227321"/>
      <w:bookmarkStart w:id="53" w:name="_Toc7135"/>
      <w:bookmarkStart w:id="54" w:name="_Toc3212"/>
      <w:bookmarkStart w:id="55" w:name="_Toc403569783"/>
      <w:bookmarkStart w:id="56" w:name="_Toc342913395"/>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403569784"/>
      <w:bookmarkStart w:id="59" w:name="_Toc17413"/>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snapToGrid w:val="0"/>
        <w:spacing w:line="400" w:lineRule="exact"/>
        <w:ind w:firstLine="480" w:firstLineChars="200"/>
        <w:rPr>
          <w:rFonts w:hint="eastAsia" w:ascii="方正仿宋_GBK" w:hAnsi="宋体" w:eastAsia="方正仿宋_GBK" w:cs="Times New Roman"/>
          <w:b/>
          <w:bCs/>
          <w:color w:val="auto"/>
          <w:sz w:val="24"/>
          <w:szCs w:val="24"/>
          <w:lang w:eastAsia="zh-CN"/>
        </w:rPr>
      </w:pPr>
      <w:r>
        <w:rPr>
          <w:rFonts w:hint="eastAsia" w:ascii="方正仿宋_GBK" w:hAnsi="宋体" w:eastAsia="方正仿宋_GBK" w:cs="Times New Roman"/>
          <w:b/>
          <w:bCs/>
          <w:color w:val="auto"/>
          <w:sz w:val="24"/>
          <w:szCs w:val="24"/>
        </w:rPr>
        <w:t>一、</w:t>
      </w:r>
      <w:r>
        <w:rPr>
          <w:rFonts w:hint="eastAsia" w:ascii="方正仿宋_GBK" w:hAnsi="宋体" w:eastAsia="方正仿宋_GBK" w:cs="Times New Roman"/>
          <w:b/>
          <w:bCs/>
          <w:color w:val="auto"/>
          <w:sz w:val="24"/>
          <w:szCs w:val="24"/>
          <w:lang w:eastAsia="zh-CN"/>
        </w:rPr>
        <w:t>服务需求</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bookmarkStart w:id="67" w:name="_Toc12789058"/>
      <w:r>
        <w:rPr>
          <w:rFonts w:hint="eastAsia" w:ascii="方正仿宋_GBK" w:hAnsi="宋体" w:eastAsia="方正仿宋_GBK" w:cs="Times New Roman"/>
          <w:color w:val="FF0000"/>
          <w:sz w:val="24"/>
          <w:szCs w:val="24"/>
        </w:rPr>
        <w:t>1、服务方的从业资质齐全、合法、有效，具有良好的信誉和合同执行能力，遵纪守法，能够及时完成危险废物回收处置，自觉接受监督。</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2、服务方在采购方通知要求及时收集、转运、处置试剂瓶，并负责按照相关规范要求进行包装。</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3、在服务过程中，服务方应采取有效的安全措施，保证工作人员和其他人员的人身安全，并承担因安全事故导致的一切经济和法律责任。如有损坏财产须照价赔偿。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jc w:val="left"/>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pPr>
      <w:bookmarkStart w:id="68" w:name="_Toc485108787"/>
      <w:bookmarkStart w:id="69" w:name="_Toc28327"/>
    </w:p>
    <w:p>
      <w:pPr>
        <w:rPr>
          <w:rFonts w:hint="eastAsia"/>
          <w:color w:val="auto"/>
        </w:rPr>
      </w:pPr>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85108793"/>
      <w:bookmarkStart w:id="74" w:name="_Toc7358"/>
      <w:bookmarkStart w:id="75" w:name="_Toc403569795"/>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、合同期限：3年。</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、付款方式：服务方按时完成收运处置工作，采购方凭服务方提供的废物转移联单、正式发票于60日内转账支付服务费用。</w:t>
      </w:r>
    </w:p>
    <w:p>
      <w:pPr>
        <w:pStyle w:val="51"/>
        <w:spacing w:before="0" w:beforeAutospacing="0" w:after="0" w:afterAutospacing="0" w:line="560" w:lineRule="exact"/>
        <w:ind w:firstLine="5600" w:firstLineChars="2000"/>
        <w:rPr>
          <w:sz w:val="28"/>
          <w:szCs w:val="28"/>
        </w:rPr>
      </w:pPr>
    </w:p>
    <w:p>
      <w:pPr>
        <w:spacing w:line="560" w:lineRule="exact"/>
        <w:ind w:firstLine="560" w:firstLineChars="200"/>
        <w:rPr>
          <w:rFonts w:hint="eastAsia" w:ascii="宋体" w:hAnsi="宋体" w:cs="MS Shell Dlg"/>
          <w:color w:val="auto"/>
          <w:sz w:val="28"/>
          <w:szCs w:val="28"/>
        </w:rPr>
      </w:pP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403569796"/>
      <w:bookmarkStart w:id="77" w:name="_Toc485108794"/>
      <w:bookmarkStart w:id="78" w:name="_Toc14840"/>
      <w:bookmarkStart w:id="79" w:name="_Toc148265480"/>
      <w:bookmarkStart w:id="80" w:name="_Toc30394582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54718202"/>
      <w:bookmarkStart w:id="82" w:name="_Toc30815"/>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17879"/>
      <w:bookmarkStart w:id="89"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54718207"/>
      <w:bookmarkStart w:id="105" w:name="_Toc9053"/>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11586"/>
      <w:bookmarkStart w:id="110"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31719"/>
      <w:bookmarkStart w:id="114" w:name="_Toc54718210"/>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3696"/>
      <w:bookmarkStart w:id="128" w:name="_Toc485108795"/>
      <w:bookmarkStart w:id="129" w:name="_Toc12789072"/>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1"/>
      <w:bookmarkStart w:id="135" w:name="OLE_LINK10"/>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8" w:name="_Toc313888360"/>
      <w:bookmarkStart w:id="139" w:name="_Toc313008356"/>
      <w:bookmarkStart w:id="140" w:name="_Toc342913419"/>
      <w:bookmarkStart w:id="141" w:name="_Toc485108796"/>
      <w:bookmarkStart w:id="142" w:name="_Toc480979018"/>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val="en-US" w:eastAsia="zh-CN"/>
        </w:rPr>
        <w:t>危险废物（试剂空瓶）服务</w:t>
      </w:r>
    </w:p>
    <w:p>
      <w:pPr>
        <w:pStyle w:val="51"/>
        <w:spacing w:before="0" w:beforeAutospacing="0" w:after="0" w:afterAutospacing="0" w:line="440" w:lineRule="exact"/>
        <w:jc w:val="both"/>
        <w:rPr>
          <w:sz w:val="28"/>
          <w:szCs w:val="28"/>
        </w:rPr>
      </w:pPr>
      <w:bookmarkStart w:id="145" w:name="_Toc480979019"/>
      <w:bookmarkStart w:id="146" w:name="_Toc485108797"/>
      <w:bookmarkStart w:id="147" w:name="_Toc313888361"/>
      <w:bookmarkStart w:id="148" w:name="_Toc313008357"/>
      <w:bookmarkStart w:id="149" w:name="_Toc342913420"/>
    </w:p>
    <w:p>
      <w:pPr>
        <w:pStyle w:val="51"/>
        <w:spacing w:before="0" w:beforeAutospacing="0" w:after="0" w:afterAutospacing="0" w:line="440" w:lineRule="exact"/>
        <w:jc w:val="center"/>
        <w:rPr>
          <w:sz w:val="36"/>
          <w:szCs w:val="36"/>
        </w:rPr>
      </w:pPr>
      <w:r>
        <w:rPr>
          <w:rFonts w:hint="eastAsia"/>
          <w:sz w:val="36"/>
          <w:szCs w:val="36"/>
        </w:rPr>
        <w:t>报 价 表</w:t>
      </w:r>
    </w:p>
    <w:tbl>
      <w:tblPr>
        <w:tblStyle w:val="58"/>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2835"/>
        <w:gridCol w:w="1701"/>
        <w:gridCol w:w="1842"/>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91" w:type="dxa"/>
            <w:vAlign w:val="center"/>
          </w:tcPr>
          <w:p>
            <w:pPr>
              <w:pStyle w:val="51"/>
              <w:spacing w:before="0" w:beforeAutospacing="0" w:after="0" w:afterAutospacing="0" w:line="440" w:lineRule="exact"/>
              <w:jc w:val="center"/>
            </w:pPr>
            <w:r>
              <w:rPr>
                <w:rFonts w:hint="eastAsia"/>
              </w:rPr>
              <w:t>序号</w:t>
            </w:r>
          </w:p>
        </w:tc>
        <w:tc>
          <w:tcPr>
            <w:tcW w:w="2835" w:type="dxa"/>
            <w:vAlign w:val="center"/>
          </w:tcPr>
          <w:p>
            <w:pPr>
              <w:pStyle w:val="51"/>
              <w:spacing w:before="0" w:beforeAutospacing="0" w:after="0" w:afterAutospacing="0" w:line="440" w:lineRule="exact"/>
              <w:jc w:val="center"/>
            </w:pPr>
            <w:r>
              <w:rPr>
                <w:rFonts w:hint="eastAsia"/>
              </w:rPr>
              <w:t>名称</w:t>
            </w:r>
          </w:p>
        </w:tc>
        <w:tc>
          <w:tcPr>
            <w:tcW w:w="1701" w:type="dxa"/>
            <w:vAlign w:val="center"/>
          </w:tcPr>
          <w:p>
            <w:pPr>
              <w:pStyle w:val="51"/>
              <w:spacing w:before="0" w:beforeAutospacing="0" w:after="0" w:afterAutospacing="0" w:line="440" w:lineRule="exact"/>
              <w:jc w:val="center"/>
            </w:pPr>
            <w:r>
              <w:rPr>
                <w:rFonts w:hint="eastAsia"/>
              </w:rPr>
              <w:t>单位</w:t>
            </w:r>
          </w:p>
        </w:tc>
        <w:tc>
          <w:tcPr>
            <w:tcW w:w="1842" w:type="dxa"/>
            <w:vAlign w:val="center"/>
          </w:tcPr>
          <w:p>
            <w:pPr>
              <w:pStyle w:val="51"/>
              <w:spacing w:before="0" w:beforeAutospacing="0" w:after="0" w:afterAutospacing="0" w:line="440" w:lineRule="exact"/>
              <w:jc w:val="center"/>
            </w:pPr>
            <w:r>
              <w:rPr>
                <w:rFonts w:hint="eastAsia"/>
              </w:rPr>
              <w:t>单价（元）</w:t>
            </w:r>
          </w:p>
        </w:tc>
        <w:tc>
          <w:tcPr>
            <w:tcW w:w="1845" w:type="dxa"/>
            <w:vAlign w:val="center"/>
          </w:tcPr>
          <w:p>
            <w:pPr>
              <w:pStyle w:val="51"/>
              <w:spacing w:before="0" w:beforeAutospacing="0" w:after="0" w:afterAutospacing="0" w:line="440" w:lineRule="exact"/>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91" w:type="dxa"/>
            <w:vAlign w:val="center"/>
          </w:tcPr>
          <w:p>
            <w:pPr>
              <w:pStyle w:val="51"/>
              <w:spacing w:before="0" w:beforeAutospacing="0" w:after="0" w:afterAutospacing="0" w:line="440" w:lineRule="exact"/>
              <w:jc w:val="center"/>
            </w:pPr>
            <w:r>
              <w:rPr>
                <w:rFonts w:hint="eastAsia"/>
              </w:rPr>
              <w:t>1</w:t>
            </w:r>
          </w:p>
        </w:tc>
        <w:tc>
          <w:tcPr>
            <w:tcW w:w="2835" w:type="dxa"/>
            <w:vAlign w:val="center"/>
          </w:tcPr>
          <w:p>
            <w:pPr>
              <w:pStyle w:val="51"/>
              <w:spacing w:before="0" w:beforeAutospacing="0" w:after="0" w:afterAutospacing="0" w:line="440" w:lineRule="exact"/>
              <w:jc w:val="center"/>
            </w:pPr>
            <w:r>
              <w:rPr>
                <w:rFonts w:hint="eastAsia"/>
              </w:rPr>
              <w:t>试剂空瓶</w:t>
            </w:r>
          </w:p>
        </w:tc>
        <w:tc>
          <w:tcPr>
            <w:tcW w:w="1701" w:type="dxa"/>
            <w:vAlign w:val="center"/>
          </w:tcPr>
          <w:p>
            <w:pPr>
              <w:pStyle w:val="51"/>
              <w:spacing w:before="0" w:beforeAutospacing="0" w:after="0" w:afterAutospacing="0" w:line="440" w:lineRule="exact"/>
              <w:jc w:val="center"/>
            </w:pPr>
            <w:r>
              <w:rPr>
                <w:rFonts w:hint="eastAsia"/>
              </w:rPr>
              <w:t>公斤</w:t>
            </w:r>
          </w:p>
        </w:tc>
        <w:tc>
          <w:tcPr>
            <w:tcW w:w="1842" w:type="dxa"/>
            <w:vAlign w:val="center"/>
          </w:tcPr>
          <w:p>
            <w:pPr>
              <w:pStyle w:val="51"/>
              <w:spacing w:before="0" w:beforeAutospacing="0" w:after="0" w:afterAutospacing="0" w:line="440" w:lineRule="exact"/>
              <w:jc w:val="center"/>
            </w:pPr>
          </w:p>
        </w:tc>
        <w:tc>
          <w:tcPr>
            <w:tcW w:w="1845" w:type="dxa"/>
            <w:vAlign w:val="center"/>
          </w:tcPr>
          <w:p>
            <w:pPr>
              <w:pStyle w:val="51"/>
              <w:spacing w:before="0" w:beforeAutospacing="0" w:after="0" w:afterAutospacing="0" w:line="440" w:lineRule="exact"/>
              <w:jc w:val="center"/>
            </w:pPr>
          </w:p>
        </w:tc>
      </w:tr>
    </w:tbl>
    <w:p>
      <w:pPr>
        <w:pStyle w:val="268"/>
        <w:spacing w:line="580" w:lineRule="exact"/>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注：服务方根据危险废物类别、包装、运输、处置方式等相关要求对本项目费用进行报价，投标报价包含服务费、人工费、运输费、保险费、税费等各项费用。报价表见附件。</w:t>
      </w:r>
    </w:p>
    <w:p>
      <w:pPr>
        <w:pStyle w:val="269"/>
        <w:jc w:val="both"/>
        <w:rPr>
          <w:rFonts w:hint="eastAsia" w:eastAsia="宋体"/>
          <w:color w:val="auto"/>
          <w:lang w:val="en-US" w:eastAsia="zh-CN"/>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color w:val="auto"/>
        </w:rPr>
      </w:pPr>
    </w:p>
    <w:p>
      <w:pPr>
        <w:rPr>
          <w:rFonts w:hint="eastAsia"/>
          <w:b/>
          <w:color w:val="auto"/>
        </w:rPr>
      </w:pPr>
    </w:p>
    <w:p>
      <w:pPr>
        <w:rPr>
          <w:b/>
          <w:color w:val="auto"/>
        </w:rPr>
      </w:pPr>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313888362"/>
      <w:bookmarkStart w:id="151" w:name="_Toc485108798"/>
      <w:bookmarkStart w:id="152" w:name="_Toc480979020"/>
      <w:bookmarkStart w:id="153" w:name="_Toc313008358"/>
      <w:bookmarkStart w:id="154" w:name="_Toc342913421"/>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008359"/>
      <w:bookmarkStart w:id="157" w:name="_Toc342913422"/>
      <w:bookmarkStart w:id="158"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4"/>
      <w:bookmarkStart w:id="16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CA27737-8D4F-4F60-9A53-9C48981B8452}"/>
  </w:font>
  <w:font w:name="黑体">
    <w:panose1 w:val="02010609060101010101"/>
    <w:charset w:val="86"/>
    <w:family w:val="auto"/>
    <w:pitch w:val="default"/>
    <w:sig w:usb0="800002BF" w:usb1="38CF7CFA" w:usb2="00000016" w:usb3="00000000" w:csb0="00040001" w:csb1="00000000"/>
    <w:embedRegular r:id="rId2" w:fontKey="{5D9E45CC-6707-4A23-969B-0943C0E8037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FD6DCB0C-1D77-45BA-9A78-EF4363FEFF69}"/>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9B264203-719E-4C21-9DB7-358E7369BF20}"/>
  </w:font>
  <w:font w:name="方正小标宋简体">
    <w:altName w:val="黑体"/>
    <w:panose1 w:val="00000000000000000000"/>
    <w:charset w:val="86"/>
    <w:family w:val="auto"/>
    <w:pitch w:val="default"/>
    <w:sig w:usb0="00000000" w:usb1="00000000" w:usb2="00000010" w:usb3="00000000" w:csb0="00040000" w:csb1="00000000"/>
    <w:embedRegular r:id="rId5" w:fontKey="{8413997F-EB65-4EC6-922F-44FCDE0DB1CE}"/>
  </w:font>
  <w:font w:name="方正黑体_GBK">
    <w:altName w:val="微软雅黑"/>
    <w:panose1 w:val="00000000000000000000"/>
    <w:charset w:val="86"/>
    <w:family w:val="script"/>
    <w:pitch w:val="default"/>
    <w:sig w:usb0="00000000" w:usb1="00000000" w:usb2="00000000" w:usb3="00000000" w:csb0="00040000" w:csb1="00000000"/>
    <w:embedRegular r:id="rId6" w:fontKey="{6D6C1A8B-1A03-4EFF-9757-9596DDF33C70}"/>
  </w:font>
  <w:font w:name="方正小标宋_GBK">
    <w:panose1 w:val="02000000000000000000"/>
    <w:charset w:val="86"/>
    <w:family w:val="script"/>
    <w:pitch w:val="default"/>
    <w:sig w:usb0="A00002BF" w:usb1="38CF7CFA" w:usb2="00082016" w:usb3="00000000" w:csb0="00040001" w:csb1="00000000"/>
    <w:embedRegular r:id="rId7" w:fontKey="{D37694B9-32E2-4034-801E-0FFD339B481B}"/>
  </w:font>
  <w:font w:name="微软雅黑">
    <w:panose1 w:val="020B0503020204020204"/>
    <w:charset w:val="86"/>
    <w:family w:val="auto"/>
    <w:pitch w:val="default"/>
    <w:sig w:usb0="80000287" w:usb1="280F3C52" w:usb2="00000016" w:usb3="00000000" w:csb0="0004001F" w:csb1="00000000"/>
    <w:embedRegular r:id="rId8" w:fontKey="{AC3DD876-E6BF-4BC7-A26E-8E2D350BC4C7}"/>
  </w:font>
  <w:font w:name="方正仿宋_GBK">
    <w:altName w:val="微软雅黑"/>
    <w:panose1 w:val="00000000000000000000"/>
    <w:charset w:val="86"/>
    <w:family w:val="script"/>
    <w:pitch w:val="default"/>
    <w:sig w:usb0="00000000" w:usb1="00000000" w:usb2="00000010" w:usb3="00000000" w:csb0="00040000" w:csb1="00000000"/>
    <w:embedRegular r:id="rId9" w:fontKey="{E1961A20-2EA2-411E-A559-3DF2F2B0A390}"/>
  </w:font>
  <w:font w:name="MS Shell Dlg">
    <w:altName w:val="Microsoft Sans Serif"/>
    <w:panose1 w:val="020B0604020202020204"/>
    <w:charset w:val="00"/>
    <w:family w:val="swiss"/>
    <w:pitch w:val="default"/>
    <w:sig w:usb0="00000000" w:usb1="00000000" w:usb2="00000008" w:usb3="00000000" w:csb0="000101FF" w:csb1="00000000"/>
    <w:embedRegular r:id="rId10" w:fontKey="{76E79F8C-FB6D-4CB1-861A-3933B4E3148A}"/>
  </w:font>
  <w:font w:name="楷体">
    <w:panose1 w:val="02010609060101010101"/>
    <w:charset w:val="86"/>
    <w:family w:val="auto"/>
    <w:pitch w:val="default"/>
    <w:sig w:usb0="800002BF" w:usb1="38CF7CFA" w:usb2="00000016" w:usb3="00000000" w:csb0="00040001" w:csb1="00000000"/>
    <w:embedRegular r:id="rId11" w:fontKey="{23FF02D0-12E4-4C00-9F93-447FD2CFA621}"/>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67E5798"/>
    <w:rsid w:val="17E52B34"/>
    <w:rsid w:val="18130842"/>
    <w:rsid w:val="18675712"/>
    <w:rsid w:val="19394057"/>
    <w:rsid w:val="19B7492C"/>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3D6767"/>
    <w:rsid w:val="2BBD2276"/>
    <w:rsid w:val="2E4A05E4"/>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4A2E64"/>
    <w:rsid w:val="40E52488"/>
    <w:rsid w:val="41007A8F"/>
    <w:rsid w:val="415869FC"/>
    <w:rsid w:val="41AB14E8"/>
    <w:rsid w:val="41D67141"/>
    <w:rsid w:val="42030507"/>
    <w:rsid w:val="420A020E"/>
    <w:rsid w:val="429D5EC0"/>
    <w:rsid w:val="444565A3"/>
    <w:rsid w:val="461B60BF"/>
    <w:rsid w:val="46C96141"/>
    <w:rsid w:val="475461C4"/>
    <w:rsid w:val="477A0BC3"/>
    <w:rsid w:val="47F3755A"/>
    <w:rsid w:val="48FA020D"/>
    <w:rsid w:val="492C6FBB"/>
    <w:rsid w:val="499D1F70"/>
    <w:rsid w:val="4A1025A8"/>
    <w:rsid w:val="4AC26B09"/>
    <w:rsid w:val="4AD41B9B"/>
    <w:rsid w:val="4AED1C9D"/>
    <w:rsid w:val="4BE8259F"/>
    <w:rsid w:val="4C4E289A"/>
    <w:rsid w:val="4EF70D4B"/>
    <w:rsid w:val="4F2E0C11"/>
    <w:rsid w:val="4F79418A"/>
    <w:rsid w:val="50FE286B"/>
    <w:rsid w:val="514069D9"/>
    <w:rsid w:val="51D77CAA"/>
    <w:rsid w:val="51DB191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7E25AF"/>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483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0</TotalTime>
  <ScaleCrop>false</ScaleCrop>
  <LinksUpToDate>false</LinksUpToDate>
  <CharactersWithSpaces>18825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2024-02-26T07:26:32Z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D90EFDEDCD294DEAB041A069E42458C9</vt:lpwstr>
  </property>
</Properties>
</file>