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bookmarkStart w:id="0" w:name="_Toc9481"/>
      <w:r>
        <w:rPr>
          <w:rFonts w:hint="eastAsia" w:ascii="方正小标宋简体" w:hAnsi="宋体" w:eastAsia="方正小标宋简体"/>
          <w:color w:val="auto"/>
          <w:sz w:val="44"/>
          <w:szCs w:val="44"/>
        </w:rPr>
        <w:t>重庆医科大学附属永川医院</w:t>
      </w:r>
      <w:bookmarkEnd w:id="0"/>
    </w:p>
    <w:p>
      <w:pPr>
        <w:jc w:val="center"/>
        <w:outlineLvl w:val="9"/>
        <w:rPr>
          <w:rFonts w:ascii="方正小标宋简体" w:hAnsi="宋体" w:eastAsia="方正小标宋简体"/>
          <w:color w:val="auto"/>
          <w:sz w:val="44"/>
          <w:szCs w:val="44"/>
        </w:rPr>
      </w:pPr>
    </w:p>
    <w:p>
      <w:pPr>
        <w:jc w:val="center"/>
        <w:outlineLvl w:val="9"/>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bookmarkStart w:id="1" w:name="_Toc25622"/>
      <w:r>
        <w:rPr>
          <w:rFonts w:hint="eastAsia" w:ascii="方正黑体_GBK" w:hAnsi="宋体" w:eastAsia="方正黑体_GBK" w:cs="Times New Roman"/>
          <w:color w:val="auto"/>
          <w:spacing w:val="80"/>
          <w:sz w:val="44"/>
          <w:szCs w:val="44"/>
        </w:rPr>
        <w:t>比选文件</w:t>
      </w:r>
      <w:bookmarkEnd w:id="1"/>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视频彩铃服务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9"/>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bookmarkStart w:id="2" w:name="_Toc25267"/>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w:t>
      </w:r>
      <w:r>
        <w:rPr>
          <w:rFonts w:hint="eastAsia" w:ascii="方正小标宋_GBK" w:hAnsi="宋体" w:eastAsia="方正小标宋_GBK" w:cs="Times New Roman"/>
          <w:color w:val="auto"/>
          <w:sz w:val="28"/>
          <w:szCs w:val="28"/>
        </w:rPr>
        <w:t>月</w:t>
      </w:r>
      <w:bookmarkEnd w:id="2"/>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20" w:lineRule="exact"/>
        <w:jc w:val="center"/>
        <w:outlineLvl w:val="9"/>
        <w:rPr>
          <w:rFonts w:ascii="方正黑体_GBK" w:hAnsi="Times New Roman" w:eastAsia="方正黑体_GBK" w:cs="Times New Roman"/>
          <w:color w:val="auto"/>
          <w:sz w:val="44"/>
          <w:szCs w:val="28"/>
        </w:rPr>
      </w:pPr>
    </w:p>
    <w:p>
      <w:pPr>
        <w:spacing w:line="480" w:lineRule="exact"/>
        <w:jc w:val="center"/>
        <w:outlineLvl w:val="9"/>
        <w:rPr>
          <w:rFonts w:hint="eastAsia" w:ascii="方正小标宋_GBK" w:hAnsi="Times New Roman" w:eastAsia="方正小标宋_GBK" w:cs="Times New Roman"/>
          <w:color w:val="auto"/>
          <w:sz w:val="44"/>
          <w:szCs w:val="28"/>
        </w:rPr>
      </w:pPr>
    </w:p>
    <w:sdt>
      <w:sdtPr>
        <w:rPr>
          <w:rFonts w:ascii="宋体" w:hAnsi="宋体" w:eastAsia="宋体" w:cstheme="minorBidi"/>
          <w:kern w:val="2"/>
          <w:sz w:val="21"/>
          <w:szCs w:val="22"/>
          <w:lang w:val="en-US" w:eastAsia="zh-CN" w:bidi="ar-SA"/>
        </w:rPr>
        <w:id w:val="147478815"/>
        <w15:color w:val="DBDBDB"/>
        <w:docPartObj>
          <w:docPartGallery w:val="Table of Contents"/>
          <w:docPartUnique/>
        </w:docPartObj>
      </w:sdtPr>
      <w:sdtEndPr>
        <w:rPr>
          <w:rFonts w:ascii="方正仿宋_GBK" w:hAnsi="Calibri" w:eastAsia="方正仿宋_GBK" w:cs="Times New Roman"/>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37"/>
            <w:tabs>
              <w:tab w:val="right" w:leader="dot" w:pos="9412"/>
            </w:tabs>
          </w:pPr>
          <w:r>
            <w:rPr>
              <w:rFonts w:ascii="方正仿宋_GBK" w:hAnsi="Calibri" w:eastAsia="方正仿宋_GBK" w:cs="Times New Roman"/>
              <w:color w:val="auto"/>
              <w:sz w:val="18"/>
            </w:rPr>
            <w:fldChar w:fldCharType="begin"/>
          </w:r>
          <w:r>
            <w:rPr>
              <w:rFonts w:ascii="方正仿宋_GBK" w:hAnsi="Calibri" w:eastAsia="方正仿宋_GBK" w:cs="Times New Roman"/>
              <w:color w:val="auto"/>
              <w:sz w:val="18"/>
            </w:rPr>
            <w:instrText xml:space="preserve">TOC \o "1-1" \h \u </w:instrText>
          </w:r>
          <w:r>
            <w:rPr>
              <w:rFonts w:ascii="方正仿宋_GBK" w:hAnsi="Calibri" w:eastAsia="方正仿宋_GBK" w:cs="Times New Roman"/>
              <w:color w:val="auto"/>
              <w:sz w:val="18"/>
            </w:rPr>
            <w:fldChar w:fldCharType="separate"/>
          </w: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_Toc9481 </w:instrText>
          </w:r>
          <w:r>
            <w:rPr>
              <w:rFonts w:ascii="方正仿宋_GBK" w:hAnsi="Calibri" w:eastAsia="方正仿宋_GBK" w:cs="Times New Roman"/>
            </w:rPr>
            <w:fldChar w:fldCharType="separate"/>
          </w:r>
          <w:r>
            <w:rPr>
              <w:rFonts w:hint="eastAsia" w:ascii="方正小标宋简体" w:hAnsi="宋体" w:eastAsia="方正小标宋简体"/>
              <w:szCs w:val="44"/>
            </w:rPr>
            <w:t>重庆医科大学附属永川医院</w:t>
          </w:r>
          <w:r>
            <w:tab/>
          </w:r>
          <w:r>
            <w:fldChar w:fldCharType="begin"/>
          </w:r>
          <w:r>
            <w:instrText xml:space="preserve"> PAGEREF _Toc9481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_Toc25622 </w:instrText>
          </w:r>
          <w:r>
            <w:rPr>
              <w:rFonts w:ascii="方正仿宋_GBK" w:hAnsi="Calibri" w:eastAsia="方正仿宋_GBK" w:cs="Times New Roman"/>
            </w:rPr>
            <w:fldChar w:fldCharType="separate"/>
          </w:r>
          <w:r>
            <w:rPr>
              <w:rFonts w:hint="eastAsia" w:ascii="方正黑体_GBK" w:hAnsi="宋体" w:eastAsia="方正黑体_GBK" w:cs="Times New Roman"/>
              <w:spacing w:val="80"/>
              <w:szCs w:val="44"/>
            </w:rPr>
            <w:t>比选文件</w:t>
          </w:r>
          <w:r>
            <w:tab/>
          </w:r>
          <w:r>
            <w:fldChar w:fldCharType="begin"/>
          </w:r>
          <w:r>
            <w:instrText xml:space="preserve"> PAGEREF _Toc25622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_Toc25267 </w:instrText>
          </w:r>
          <w:r>
            <w:rPr>
              <w:rFonts w:ascii="方正仿宋_GBK" w:hAnsi="Calibri" w:eastAsia="方正仿宋_GBK" w:cs="Times New Roman"/>
            </w:rPr>
            <w:fldChar w:fldCharType="separate"/>
          </w:r>
          <w:r>
            <w:rPr>
              <w:rFonts w:hint="eastAsia" w:ascii="方正小标宋_GBK" w:hAnsi="宋体" w:eastAsia="方正小标宋_GBK" w:cs="Times New Roman"/>
              <w:szCs w:val="28"/>
            </w:rPr>
            <w:t>二〇二</w:t>
          </w:r>
          <w:r>
            <w:rPr>
              <w:rFonts w:hint="eastAsia" w:ascii="方正小标宋_GBK" w:hAnsi="宋体" w:eastAsia="方正小标宋_GBK" w:cs="Times New Roman"/>
              <w:szCs w:val="28"/>
              <w:lang w:val="en-US" w:eastAsia="zh-CN"/>
            </w:rPr>
            <w:t>三</w:t>
          </w:r>
          <w:r>
            <w:rPr>
              <w:rFonts w:hint="eastAsia" w:ascii="方正小标宋_GBK" w:hAnsi="宋体" w:eastAsia="方正小标宋_GBK" w:cs="Times New Roman"/>
              <w:szCs w:val="28"/>
            </w:rPr>
            <w:t>年</w:t>
          </w:r>
          <w:r>
            <w:rPr>
              <w:rFonts w:hint="eastAsia" w:ascii="方正小标宋_GBK" w:hAnsi="宋体" w:eastAsia="方正小标宋_GBK" w:cs="Times New Roman"/>
              <w:szCs w:val="28"/>
              <w:lang w:eastAsia="zh-CN"/>
            </w:rPr>
            <w:t>十</w:t>
          </w:r>
          <w:r>
            <w:rPr>
              <w:rFonts w:hint="eastAsia" w:ascii="方正小标宋_GBK" w:hAnsi="宋体" w:eastAsia="方正小标宋_GBK" w:cs="Times New Roman"/>
              <w:szCs w:val="28"/>
            </w:rPr>
            <w:t>月</w:t>
          </w:r>
          <w:r>
            <w:tab/>
          </w:r>
          <w:r>
            <w:fldChar w:fldCharType="begin"/>
          </w:r>
          <w:r>
            <w:instrText xml:space="preserve"> PAGEREF _Toc25267 \h </w:instrText>
          </w:r>
          <w:r>
            <w:fldChar w:fldCharType="separate"/>
          </w:r>
          <w:r>
            <w:t>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_Toc30657 </w:instrText>
          </w:r>
          <w:r>
            <w:rPr>
              <w:rFonts w:ascii="方正仿宋_GBK" w:hAnsi="Calibri" w:eastAsia="方正仿宋_GBK" w:cs="Times New Roman"/>
            </w:rP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_Toc30657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_Toc31061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一、比选内容</w:t>
          </w:r>
          <w:r>
            <w:tab/>
          </w:r>
          <w:r>
            <w:fldChar w:fldCharType="begin"/>
          </w:r>
          <w:r>
            <w:instrText xml:space="preserve"> PAGEREF _Toc31061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_Toc6160 </w:instrText>
          </w:r>
          <w:r>
            <w:rPr>
              <w:rFonts w:ascii="方正仿宋_GBK" w:hAnsi="Calibri" w:eastAsia="方正仿宋_GBK" w:cs="Times New Roman"/>
            </w:rPr>
            <w:fldChar w:fldCharType="separate"/>
          </w:r>
          <w:r>
            <w:rPr>
              <w:rFonts w:hint="eastAsia" w:ascii="微软雅黑" w:hAnsi="微软雅黑" w:eastAsia="微软雅黑" w:cs="微软雅黑"/>
              <w:szCs w:val="24"/>
              <w:lang w:val="en-US" w:eastAsia="zh-CN"/>
            </w:rPr>
            <w:t>二、资金来源</w:t>
          </w:r>
          <w:r>
            <w:rPr>
              <w:rFonts w:hint="eastAsia"/>
            </w:rPr>
            <w:t>：</w:t>
          </w:r>
          <w:r>
            <w:rPr>
              <w:rFonts w:hint="eastAsia" w:ascii="方正仿宋_GBK" w:hAnsi="宋体" w:eastAsia="方正仿宋_GBK" w:cs="Times New Roman"/>
              <w:szCs w:val="24"/>
            </w:rPr>
            <w:t>医院自筹</w:t>
          </w:r>
          <w:r>
            <w:tab/>
          </w:r>
          <w:r>
            <w:fldChar w:fldCharType="begin"/>
          </w:r>
          <w:r>
            <w:instrText xml:space="preserve"> PAGEREF _Toc6160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_Toc24683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三、供应商资格要求</w:t>
          </w:r>
          <w:r>
            <w:tab/>
          </w:r>
          <w:r>
            <w:fldChar w:fldCharType="begin"/>
          </w:r>
          <w:r>
            <w:instrText xml:space="preserve"> PAGEREF _Toc24683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_Toc11497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四、比选有关说明</w:t>
          </w:r>
          <w:r>
            <w:tab/>
          </w:r>
          <w:r>
            <w:fldChar w:fldCharType="begin"/>
          </w:r>
          <w:r>
            <w:instrText xml:space="preserve"> PAGEREF _Toc11497 \h </w:instrText>
          </w:r>
          <w:r>
            <w:fldChar w:fldCharType="separate"/>
          </w:r>
          <w:r>
            <w:t>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_Toc23858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_Toc23858 \h </w:instrText>
          </w:r>
          <w:r>
            <w:fldChar w:fldCharType="separate"/>
          </w:r>
          <w:r>
            <w:t>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_Toc14267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六、其它有关规定</w:t>
          </w:r>
          <w:r>
            <w:tab/>
          </w:r>
          <w:r>
            <w:fldChar w:fldCharType="begin"/>
          </w:r>
          <w:r>
            <w:instrText xml:space="preserve"> PAGEREF _Toc14267 \h </w:instrText>
          </w:r>
          <w:r>
            <w:fldChar w:fldCharType="separate"/>
          </w:r>
          <w:r>
            <w:t>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_Toc8160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、联系方式</w:t>
          </w:r>
          <w:r>
            <w:tab/>
          </w:r>
          <w:r>
            <w:fldChar w:fldCharType="begin"/>
          </w:r>
          <w:r>
            <w:instrText xml:space="preserve"> PAGEREF _Toc8160 \h </w:instrText>
          </w:r>
          <w:r>
            <w:fldChar w:fldCharType="separate"/>
          </w:r>
          <w:r>
            <w:t>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_Toc4707 </w:instrText>
          </w:r>
          <w:r>
            <w:rPr>
              <w:rFonts w:ascii="方正仿宋_GBK" w:hAnsi="Calibri" w:eastAsia="方正仿宋_GBK" w:cs="Times New Roman"/>
            </w:rP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_Toc4707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_Toc17264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一、比选费用</w:t>
          </w:r>
          <w:r>
            <w:tab/>
          </w:r>
          <w:r>
            <w:fldChar w:fldCharType="begin"/>
          </w:r>
          <w:r>
            <w:instrText xml:space="preserve"> PAGEREF _Toc17264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_Toc14907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二、比选文件</w:t>
          </w:r>
          <w:r>
            <w:tab/>
          </w:r>
          <w:r>
            <w:fldChar w:fldCharType="begin"/>
          </w:r>
          <w:r>
            <w:instrText xml:space="preserve"> PAGEREF _Toc14907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_Toc3320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三、比选要求</w:t>
          </w:r>
          <w:r>
            <w:tab/>
          </w:r>
          <w:r>
            <w:fldChar w:fldCharType="begin"/>
          </w:r>
          <w:r>
            <w:instrText xml:space="preserve"> PAGEREF _Toc3320 \h </w:instrText>
          </w:r>
          <w:r>
            <w:fldChar w:fldCharType="separate"/>
          </w:r>
          <w:r>
            <w:t>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_Toc12438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四、比选程序</w:t>
          </w:r>
          <w:r>
            <w:tab/>
          </w:r>
          <w:r>
            <w:fldChar w:fldCharType="begin"/>
          </w:r>
          <w:r>
            <w:instrText xml:space="preserve"> PAGEREF _Toc12438 \h </w:instrText>
          </w:r>
          <w:r>
            <w:fldChar w:fldCharType="separate"/>
          </w:r>
          <w:r>
            <w:t>8</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_Toc28335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五、评审依据</w:t>
          </w:r>
          <w:r>
            <w:tab/>
          </w:r>
          <w:r>
            <w:fldChar w:fldCharType="begin"/>
          </w:r>
          <w:r>
            <w:instrText xml:space="preserve"> PAGEREF _Toc28335 \h </w:instrText>
          </w:r>
          <w:r>
            <w:fldChar w:fldCharType="separate"/>
          </w:r>
          <w:r>
            <w:t>10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_Toc1083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六、成交原则</w:t>
          </w:r>
          <w:r>
            <w:tab/>
          </w:r>
          <w:r>
            <w:fldChar w:fldCharType="begin"/>
          </w:r>
          <w:r>
            <w:instrText xml:space="preserve"> PAGEREF _Toc1083 \h </w:instrText>
          </w:r>
          <w:r>
            <w:fldChar w:fldCharType="separate"/>
          </w:r>
          <w:r>
            <w:t>10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_Toc13314 </w:instrText>
          </w:r>
          <w:r>
            <w:rPr>
              <w:rFonts w:ascii="方正仿宋_GBK" w:hAnsi="Calibri" w:eastAsia="方正仿宋_GBK" w:cs="Times New Roman"/>
            </w:rPr>
            <w:fldChar w:fldCharType="separate"/>
          </w:r>
          <w:r>
            <w:rPr>
              <w:rFonts w:hint="eastAsia" w:ascii="微软雅黑" w:hAnsi="微软雅黑" w:eastAsia="微软雅黑" w:cs="微软雅黑"/>
              <w:szCs w:val="24"/>
            </w:rPr>
            <w:t>七、成交通知</w:t>
          </w:r>
          <w:r>
            <w:tab/>
          </w:r>
          <w:r>
            <w:fldChar w:fldCharType="begin"/>
          </w:r>
          <w:r>
            <w:instrText xml:space="preserve"> PAGEREF _Toc13314 \h </w:instrText>
          </w:r>
          <w:r>
            <w:fldChar w:fldCharType="separate"/>
          </w:r>
          <w:r>
            <w:t>11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_Toc29597 </w:instrText>
          </w:r>
          <w:r>
            <w:rPr>
              <w:rFonts w:ascii="方正仿宋_GBK" w:hAnsi="Calibri" w:eastAsia="方正仿宋_GBK" w:cs="Times New Roman"/>
            </w:rPr>
            <w:fldChar w:fldCharType="separate"/>
          </w:r>
          <w:r>
            <w:rPr>
              <w:rFonts w:hint="eastAsia" w:ascii="微软雅黑" w:hAnsi="微软雅黑" w:eastAsia="微软雅黑" w:cs="微软雅黑"/>
              <w:szCs w:val="24"/>
            </w:rPr>
            <w:t>八、关于质疑和投诉</w:t>
          </w:r>
          <w:r>
            <w:tab/>
          </w:r>
          <w:r>
            <w:fldChar w:fldCharType="begin"/>
          </w:r>
          <w:r>
            <w:instrText xml:space="preserve"> PAGEREF _Toc29597 \h </w:instrText>
          </w:r>
          <w:r>
            <w:fldChar w:fldCharType="separate"/>
          </w:r>
          <w:r>
            <w:t>12</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_Toc10089 </w:instrText>
          </w:r>
          <w:r>
            <w:rPr>
              <w:rFonts w:ascii="方正仿宋_GBK" w:hAnsi="Calibri" w:eastAsia="方正仿宋_GBK" w:cs="Times New Roman"/>
            </w:rPr>
            <w:fldChar w:fldCharType="separate"/>
          </w:r>
          <w:r>
            <w:rPr>
              <w:rFonts w:hint="eastAsia" w:ascii="微软雅黑" w:hAnsi="微软雅黑" w:eastAsia="微软雅黑" w:cs="微软雅黑"/>
              <w:szCs w:val="24"/>
            </w:rPr>
            <w:t>九、签订合同</w:t>
          </w:r>
          <w:r>
            <w:tab/>
          </w:r>
          <w:r>
            <w:fldChar w:fldCharType="begin"/>
          </w:r>
          <w:r>
            <w:instrText xml:space="preserve"> PAGEREF _Toc10089 \h </w:instrText>
          </w:r>
          <w:r>
            <w:fldChar w:fldCharType="separate"/>
          </w:r>
          <w:r>
            <w:t>13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_Toc21982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第三篇  项目服务需求</w:t>
          </w:r>
          <w:r>
            <w:tab/>
          </w:r>
          <w:r>
            <w:fldChar w:fldCharType="begin"/>
          </w:r>
          <w:r>
            <w:instrText xml:space="preserve"> PAGEREF _Toc21982 \h </w:instrText>
          </w:r>
          <w:r>
            <w:fldChar w:fldCharType="separate"/>
          </w:r>
          <w:r>
            <w:t>14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_Toc18401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一</w:t>
          </w:r>
          <w:r>
            <w:rPr>
              <w:rFonts w:hint="eastAsia" w:ascii="微软雅黑" w:hAnsi="微软雅黑" w:eastAsia="微软雅黑" w:cs="微软雅黑"/>
              <w:szCs w:val="24"/>
            </w:rPr>
            <w:t>、</w:t>
          </w:r>
          <w:r>
            <w:rPr>
              <w:rFonts w:hint="eastAsia" w:ascii="微软雅黑" w:hAnsi="微软雅黑" w:eastAsia="微软雅黑" w:cs="微软雅黑"/>
              <w:szCs w:val="24"/>
              <w:lang w:eastAsia="zh-CN"/>
            </w:rPr>
            <w:t>服务需求</w:t>
          </w:r>
          <w:r>
            <w:tab/>
          </w:r>
          <w:r>
            <w:fldChar w:fldCharType="begin"/>
          </w:r>
          <w:r>
            <w:instrText xml:space="preserve"> PAGEREF _Toc18401 \h </w:instrText>
          </w:r>
          <w:r>
            <w:fldChar w:fldCharType="separate"/>
          </w:r>
          <w:r>
            <w:t>14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_Toc10466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_Toc10466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_Toc4915 </w:instrText>
          </w:r>
          <w:r>
            <w:rPr>
              <w:rFonts w:ascii="方正仿宋_GBK" w:hAnsi="Calibri" w:eastAsia="方正仿宋_GBK" w:cs="Times New Roman"/>
            </w:rPr>
            <w:fldChar w:fldCharType="separate"/>
          </w:r>
          <w:r>
            <w:rPr>
              <w:rFonts w:hint="eastAsia" w:ascii="方正仿宋_GBK" w:hAnsi="宋体" w:eastAsia="方正仿宋_GBK" w:cs="Times New Roman"/>
              <w:bCs w:val="0"/>
              <w:kern w:val="2"/>
              <w:szCs w:val="24"/>
              <w:lang w:val="en-US" w:eastAsia="zh-CN" w:bidi="ar-SA"/>
            </w:rPr>
            <w:t>一、付款方式及验收方式</w:t>
          </w:r>
          <w:r>
            <w:tab/>
          </w:r>
          <w:r>
            <w:fldChar w:fldCharType="begin"/>
          </w:r>
          <w:r>
            <w:instrText xml:space="preserve"> PAGEREF _Toc4915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_Toc21752 </w:instrText>
          </w:r>
          <w:r>
            <w:rPr>
              <w:rFonts w:ascii="方正仿宋_GBK" w:hAnsi="Calibri" w:eastAsia="方正仿宋_GBK" w:cs="Times New Roman"/>
            </w:rPr>
            <w:fldChar w:fldCharType="separate"/>
          </w:r>
          <w:r>
            <w:rPr>
              <w:rFonts w:hint="eastAsia" w:ascii="方正仿宋_GBK" w:hAnsi="宋体" w:eastAsia="方正仿宋_GBK" w:cs="Times New Roman"/>
              <w:bCs/>
              <w:kern w:val="2"/>
              <w:szCs w:val="24"/>
              <w:lang w:val="en-US" w:eastAsia="zh-CN" w:bidi="ar-SA"/>
            </w:rPr>
            <w:t>二、故障处理方式</w:t>
          </w:r>
          <w:r>
            <w:tab/>
          </w:r>
          <w:r>
            <w:fldChar w:fldCharType="begin"/>
          </w:r>
          <w:r>
            <w:instrText xml:space="preserve"> PAGEREF _Toc21752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_Toc21357 </w:instrText>
          </w:r>
          <w:r>
            <w:rPr>
              <w:rFonts w:ascii="方正仿宋_GBK" w:hAnsi="Calibri" w:eastAsia="方正仿宋_GBK" w:cs="Times New Roman"/>
            </w:rPr>
            <w:fldChar w:fldCharType="separate"/>
          </w:r>
          <w:r>
            <w:rPr>
              <w:rFonts w:hint="eastAsia" w:ascii="微软雅黑" w:hAnsi="微软雅黑" w:eastAsia="微软雅黑" w:cs="微软雅黑"/>
              <w:szCs w:val="24"/>
              <w:lang w:val="en-US" w:eastAsia="zh-CN"/>
            </w:rPr>
            <w:t>三</w:t>
          </w:r>
          <w:r>
            <w:rPr>
              <w:rFonts w:hint="eastAsia" w:ascii="微软雅黑" w:hAnsi="微软雅黑" w:eastAsia="微软雅黑" w:cs="微软雅黑"/>
              <w:szCs w:val="24"/>
            </w:rPr>
            <w:t>、知识产权</w:t>
          </w:r>
          <w:r>
            <w:tab/>
          </w:r>
          <w:r>
            <w:fldChar w:fldCharType="begin"/>
          </w:r>
          <w:r>
            <w:instrText xml:space="preserve"> PAGEREF _Toc21357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_Toc31470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四</w:t>
          </w:r>
          <w:r>
            <w:rPr>
              <w:rFonts w:hint="eastAsia" w:ascii="微软雅黑" w:hAnsi="微软雅黑" w:eastAsia="微软雅黑" w:cs="微软雅黑"/>
              <w:szCs w:val="24"/>
            </w:rPr>
            <w:t>、其他</w:t>
          </w:r>
          <w:r>
            <w:tab/>
          </w:r>
          <w:r>
            <w:fldChar w:fldCharType="begin"/>
          </w:r>
          <w:r>
            <w:instrText xml:space="preserve"> PAGEREF _Toc31470 \h </w:instrText>
          </w:r>
          <w:r>
            <w:fldChar w:fldCharType="separate"/>
          </w:r>
          <w:r>
            <w:t>15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_Toc4415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_Toc4415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_Toc1919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一、定义</w:t>
          </w:r>
          <w:r>
            <w:tab/>
          </w:r>
          <w:r>
            <w:fldChar w:fldCharType="begin"/>
          </w:r>
          <w:r>
            <w:instrText xml:space="preserve"> PAGEREF _Toc1919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_Toc6678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w:t>
          </w:r>
          <w:r>
            <w:rPr>
              <w:rFonts w:hint="eastAsia" w:ascii="微软雅黑" w:hAnsi="微软雅黑" w:eastAsia="微软雅黑" w:cs="微软雅黑"/>
              <w:szCs w:val="24"/>
              <w:lang w:eastAsia="zh-CN"/>
            </w:rPr>
            <w:t>服务</w:t>
          </w:r>
          <w:r>
            <w:rPr>
              <w:rFonts w:hint="eastAsia" w:ascii="微软雅黑" w:hAnsi="微软雅黑" w:eastAsia="微软雅黑" w:cs="微软雅黑"/>
              <w:szCs w:val="24"/>
            </w:rPr>
            <w:t>内容</w:t>
          </w:r>
          <w:r>
            <w:tab/>
          </w:r>
          <w:r>
            <w:fldChar w:fldCharType="begin"/>
          </w:r>
          <w:r>
            <w:instrText xml:space="preserve"> PAGEREF _Toc6678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_Toc24447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三、合同价格</w:t>
          </w:r>
          <w:r>
            <w:tab/>
          </w:r>
          <w:r>
            <w:fldChar w:fldCharType="begin"/>
          </w:r>
          <w:r>
            <w:instrText xml:space="preserve"> PAGEREF _Toc24447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_Toc16422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四、转包或分包</w:t>
          </w:r>
          <w:r>
            <w:tab/>
          </w:r>
          <w:r>
            <w:fldChar w:fldCharType="begin"/>
          </w:r>
          <w:r>
            <w:instrText xml:space="preserve"> PAGEREF _Toc16422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_Toc21052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_Toc21052 \h </w:instrText>
          </w:r>
          <w:r>
            <w:fldChar w:fldCharType="separate"/>
          </w:r>
          <w:r>
            <w:t>16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_Toc27595 </w:instrText>
          </w:r>
          <w:r>
            <w:rPr>
              <w:rFonts w:ascii="方正仿宋_GBK" w:hAnsi="Calibri" w:eastAsia="方正仿宋_GBK" w:cs="Times New Roman"/>
            </w:rPr>
            <w:fldChar w:fldCharType="separate"/>
          </w:r>
          <w:r>
            <w:rPr>
              <w:rFonts w:hint="eastAsia" w:ascii="微软雅黑" w:hAnsi="微软雅黑" w:eastAsia="微软雅黑" w:cs="微软雅黑"/>
              <w:szCs w:val="24"/>
            </w:rPr>
            <w:t>六、付款</w:t>
          </w:r>
          <w:r>
            <w:tab/>
          </w:r>
          <w:r>
            <w:fldChar w:fldCharType="begin"/>
          </w:r>
          <w:r>
            <w:instrText xml:space="preserve"> PAGEREF _Toc27595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_Toc11227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、合同争议的解决</w:t>
          </w:r>
          <w:r>
            <w:tab/>
          </w:r>
          <w:r>
            <w:fldChar w:fldCharType="begin"/>
          </w:r>
          <w:r>
            <w:instrText xml:space="preserve"> PAGEREF _Toc11227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_Toc4324 </w:instrText>
          </w:r>
          <w:r>
            <w:rPr>
              <w:rFonts w:ascii="方正仿宋_GBK" w:hAnsi="Calibri" w:eastAsia="方正仿宋_GBK" w:cs="Times New Roman"/>
            </w:rPr>
            <w:fldChar w:fldCharType="separate"/>
          </w:r>
          <w:r>
            <w:rPr>
              <w:rFonts w:hint="eastAsia" w:ascii="方正仿宋_GBK" w:hAnsi="宋体" w:eastAsia="方正仿宋_GBK"/>
              <w:bCs/>
              <w:szCs w:val="24"/>
              <w:lang w:val="en-US" w:eastAsia="zh-CN"/>
            </w:rPr>
            <w:t>八</w:t>
          </w:r>
          <w:r>
            <w:rPr>
              <w:rFonts w:hint="eastAsia" w:ascii="方正仿宋_GBK" w:hAnsi="宋体" w:eastAsia="方正仿宋_GBK"/>
              <w:bCs/>
              <w:szCs w:val="24"/>
            </w:rPr>
            <w:t>、知识产权</w:t>
          </w:r>
          <w:r>
            <w:tab/>
          </w:r>
          <w:r>
            <w:fldChar w:fldCharType="begin"/>
          </w:r>
          <w:r>
            <w:instrText xml:space="preserve"> PAGEREF _Toc4324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_Toc20422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九</w:t>
          </w:r>
          <w:r>
            <w:rPr>
              <w:rFonts w:hint="eastAsia" w:ascii="微软雅黑" w:hAnsi="微软雅黑" w:eastAsia="微软雅黑" w:cs="微软雅黑"/>
              <w:szCs w:val="24"/>
            </w:rPr>
            <w:t>、违约责任</w:t>
          </w:r>
          <w:r>
            <w:tab/>
          </w:r>
          <w:r>
            <w:fldChar w:fldCharType="begin"/>
          </w:r>
          <w:r>
            <w:instrText xml:space="preserve"> PAGEREF _Toc20422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_Toc28698 </w:instrText>
          </w:r>
          <w:r>
            <w:rPr>
              <w:rFonts w:ascii="方正仿宋_GBK" w:hAnsi="Calibri" w:eastAsia="方正仿宋_GBK" w:cs="Times New Roman"/>
            </w:rPr>
            <w:fldChar w:fldCharType="separate"/>
          </w:r>
          <w:r>
            <w:rPr>
              <w:rFonts w:hint="eastAsia" w:ascii="微软雅黑" w:hAnsi="微软雅黑" w:eastAsia="微软雅黑" w:cs="微软雅黑"/>
              <w:szCs w:val="24"/>
              <w:lang w:eastAsia="zh-CN"/>
            </w:rPr>
            <w:t>十</w:t>
          </w:r>
          <w:r>
            <w:rPr>
              <w:rFonts w:hint="eastAsia" w:ascii="微软雅黑" w:hAnsi="微软雅黑" w:eastAsia="微软雅黑" w:cs="微软雅黑"/>
              <w:szCs w:val="24"/>
            </w:rPr>
            <w:t>、合同生效及其它</w:t>
          </w:r>
          <w:r>
            <w:tab/>
          </w:r>
          <w:r>
            <w:fldChar w:fldCharType="begin"/>
          </w:r>
          <w:r>
            <w:instrText xml:space="preserve"> PAGEREF _Toc28698 \h </w:instrText>
          </w:r>
          <w:r>
            <w:fldChar w:fldCharType="separate"/>
          </w:r>
          <w:r>
            <w:t>17</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_Toc17253 </w:instrText>
          </w:r>
          <w:r>
            <w:rPr>
              <w:rFonts w:ascii="方正仿宋_GBK" w:hAnsi="Calibri" w:eastAsia="方正仿宋_GBK" w:cs="Times New Roman"/>
            </w:rP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_Toc17253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_Toc2852 </w:instrText>
          </w:r>
          <w:r>
            <w:rPr>
              <w:rFonts w:ascii="方正仿宋_GBK" w:hAnsi="Calibri" w:eastAsia="方正仿宋_GBK" w:cs="Times New Roman"/>
            </w:rPr>
            <w:fldChar w:fldCharType="separate"/>
          </w:r>
          <w:r>
            <w:rPr>
              <w:rFonts w:hint="eastAsia" w:ascii="微软雅黑" w:hAnsi="微软雅黑" w:eastAsia="微软雅黑" w:cs="微软雅黑"/>
              <w:szCs w:val="24"/>
            </w:rPr>
            <w:t>一、经济部分</w:t>
          </w:r>
          <w:r>
            <w:tab/>
          </w:r>
          <w:r>
            <w:fldChar w:fldCharType="begin"/>
          </w:r>
          <w:r>
            <w:instrText xml:space="preserve"> PAGEREF _Toc2852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_Toc5041 </w:instrText>
          </w:r>
          <w:r>
            <w:rPr>
              <w:rFonts w:ascii="方正仿宋_GBK" w:hAnsi="Calibri" w:eastAsia="方正仿宋_GBK" w:cs="Times New Roman"/>
            </w:rPr>
            <w:fldChar w:fldCharType="separate"/>
          </w:r>
          <w:r>
            <w:rPr>
              <w:rFonts w:hint="eastAsia" w:ascii="微软雅黑" w:hAnsi="微软雅黑" w:eastAsia="微软雅黑" w:cs="微软雅黑"/>
              <w:szCs w:val="24"/>
            </w:rPr>
            <w:t>二、服务部分</w:t>
          </w:r>
          <w:r>
            <w:tab/>
          </w:r>
          <w:r>
            <w:fldChar w:fldCharType="begin"/>
          </w:r>
          <w:r>
            <w:instrText xml:space="preserve"> PAGEREF _Toc5041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_Toc11416 </w:instrText>
          </w:r>
          <w:r>
            <w:rPr>
              <w:rFonts w:ascii="方正仿宋_GBK" w:hAnsi="Calibri" w:eastAsia="方正仿宋_GBK" w:cs="Times New Roman"/>
            </w:rPr>
            <w:fldChar w:fldCharType="separate"/>
          </w:r>
          <w:r>
            <w:rPr>
              <w:rFonts w:hint="eastAsia" w:ascii="微软雅黑" w:hAnsi="微软雅黑" w:eastAsia="微软雅黑" w:cs="微软雅黑"/>
              <w:szCs w:val="24"/>
            </w:rPr>
            <w:t>三、商务部分</w:t>
          </w:r>
          <w:r>
            <w:tab/>
          </w:r>
          <w:r>
            <w:fldChar w:fldCharType="begin"/>
          </w:r>
          <w:r>
            <w:instrText xml:space="preserve"> PAGEREF _Toc11416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_Toc5230 </w:instrText>
          </w:r>
          <w:r>
            <w:rPr>
              <w:rFonts w:ascii="方正仿宋_GBK" w:hAnsi="Calibri" w:eastAsia="方正仿宋_GBK" w:cs="Times New Roman"/>
            </w:rPr>
            <w:fldChar w:fldCharType="separate"/>
          </w:r>
          <w:r>
            <w:rPr>
              <w:rFonts w:hint="eastAsia" w:ascii="微软雅黑" w:hAnsi="微软雅黑" w:eastAsia="微软雅黑" w:cs="微软雅黑"/>
              <w:szCs w:val="24"/>
            </w:rPr>
            <w:t>四、资格条件及其他</w:t>
          </w:r>
          <w:r>
            <w:tab/>
          </w:r>
          <w:r>
            <w:fldChar w:fldCharType="begin"/>
          </w:r>
          <w:r>
            <w:instrText xml:space="preserve"> PAGEREF _Toc5230 \h </w:instrText>
          </w:r>
          <w:r>
            <w:fldChar w:fldCharType="separate"/>
          </w:r>
          <w:r>
            <w:t>19</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_Toc9919 </w:instrText>
          </w:r>
          <w:r>
            <w:rPr>
              <w:rFonts w:ascii="方正仿宋_GBK" w:hAnsi="Calibri" w:eastAsia="方正仿宋_GBK" w:cs="Times New Roman"/>
            </w:rP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_Toc9919 \h </w:instrText>
          </w:r>
          <w:r>
            <w:fldChar w:fldCharType="separate"/>
          </w:r>
          <w:r>
            <w:t>20</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_Toc11779 </w:instrText>
          </w:r>
          <w:r>
            <w:rPr>
              <w:rFonts w:ascii="方正仿宋_GBK" w:hAnsi="Calibri" w:eastAsia="方正仿宋_GBK" w:cs="Times New Roman"/>
            </w:rPr>
            <w:fldChar w:fldCharType="separate"/>
          </w:r>
          <w:r>
            <w:rPr>
              <w:rFonts w:hint="default"/>
            </w:rPr>
            <w:t xml:space="preserve">一、 </w:t>
          </w:r>
          <w:r>
            <w:rPr>
              <w:rFonts w:hint="eastAsia"/>
            </w:rPr>
            <w:t>经济部分</w:t>
          </w:r>
          <w:r>
            <w:tab/>
          </w:r>
          <w:r>
            <w:fldChar w:fldCharType="begin"/>
          </w:r>
          <w:r>
            <w:instrText xml:space="preserve"> PAGEREF _Toc11779 \h </w:instrText>
          </w:r>
          <w:r>
            <w:fldChar w:fldCharType="separate"/>
          </w:r>
          <w:r>
            <w:t>21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_Toc19075 </w:instrText>
          </w:r>
          <w:r>
            <w:rPr>
              <w:rFonts w:ascii="方正仿宋_GBK" w:hAnsi="Calibri" w:eastAsia="方正仿宋_GBK" w:cs="Times New Roman"/>
            </w:rPr>
            <w:fldChar w:fldCharType="separate"/>
          </w:r>
          <w:r>
            <w:rPr>
              <w:rFonts w:hint="eastAsia" w:ascii="方正仿宋_GBK" w:hAnsi="宋体" w:eastAsia="方正仿宋_GBK" w:cs="Times New Roman"/>
              <w:szCs w:val="28"/>
            </w:rPr>
            <w:t>比选报价函</w:t>
          </w:r>
          <w:r>
            <w:tab/>
          </w:r>
          <w:r>
            <w:fldChar w:fldCharType="begin"/>
          </w:r>
          <w:r>
            <w:instrText xml:space="preserve"> PAGEREF _Toc19075 \h </w:instrText>
          </w:r>
          <w:r>
            <w:fldChar w:fldCharType="separate"/>
          </w:r>
          <w:r>
            <w:t>21</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_Toc22349 </w:instrText>
          </w:r>
          <w:r>
            <w:rPr>
              <w:rFonts w:ascii="方正仿宋_GBK" w:hAnsi="Calibri" w:eastAsia="方正仿宋_GBK" w:cs="Times New Roman"/>
            </w:rPr>
            <w:fldChar w:fldCharType="separate"/>
          </w:r>
          <w:r>
            <w:rPr>
              <w:rFonts w:hint="eastAsia"/>
            </w:rPr>
            <w:t>二、服务部分</w:t>
          </w:r>
          <w:r>
            <w:tab/>
          </w:r>
          <w:r>
            <w:fldChar w:fldCharType="begin"/>
          </w:r>
          <w:r>
            <w:instrText xml:space="preserve"> PAGEREF _Toc22349 \h </w:instrText>
          </w:r>
          <w:r>
            <w:fldChar w:fldCharType="separate"/>
          </w:r>
          <w:r>
            <w:t>23</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_Toc24191 </w:instrText>
          </w:r>
          <w:r>
            <w:rPr>
              <w:rFonts w:ascii="方正仿宋_GBK" w:hAnsi="Calibri" w:eastAsia="方正仿宋_GBK" w:cs="Times New Roman"/>
            </w:rPr>
            <w:fldChar w:fldCharType="separate"/>
          </w:r>
          <w:r>
            <w:rPr>
              <w:rFonts w:hint="eastAsia" w:ascii="方正仿宋_GBK" w:hAnsi="宋体" w:eastAsia="方正仿宋_GBK" w:cs="Times New Roman"/>
              <w:szCs w:val="20"/>
            </w:rPr>
            <w:t>项目名称：</w:t>
          </w:r>
          <w:r>
            <w:tab/>
          </w:r>
          <w:r>
            <w:fldChar w:fldCharType="begin"/>
          </w:r>
          <w:r>
            <w:instrText xml:space="preserve"> PAGEREF _Toc24191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_Toc743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序号</w:t>
          </w:r>
          <w:r>
            <w:tab/>
          </w:r>
          <w:r>
            <w:fldChar w:fldCharType="begin"/>
          </w:r>
          <w:r>
            <w:instrText xml:space="preserve"> PAGEREF _Toc743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_Toc24486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采购需求</w:t>
          </w:r>
          <w:r>
            <w:tab/>
          </w:r>
          <w:r>
            <w:fldChar w:fldCharType="begin"/>
          </w:r>
          <w:r>
            <w:instrText xml:space="preserve"> PAGEREF _Toc24486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_Toc17330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响应情况</w:t>
          </w:r>
          <w:r>
            <w:tab/>
          </w:r>
          <w:r>
            <w:fldChar w:fldCharType="begin"/>
          </w:r>
          <w:r>
            <w:instrText xml:space="preserve"> PAGEREF _Toc17330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_Toc24616 </w:instrText>
          </w:r>
          <w:r>
            <w:rPr>
              <w:rFonts w:ascii="方正仿宋_GBK" w:hAnsi="Calibri" w:eastAsia="方正仿宋_GBK" w:cs="Times New Roman"/>
            </w:rPr>
            <w:fldChar w:fldCharType="separate"/>
          </w:r>
          <w:r>
            <w:rPr>
              <w:rFonts w:hint="eastAsia" w:ascii="方正仿宋_GBK" w:hAnsi="宋体" w:eastAsia="方正仿宋_GBK" w:cs="Times New Roman"/>
              <w:szCs w:val="21"/>
            </w:rPr>
            <w:t>差异说明</w:t>
          </w:r>
          <w:r>
            <w:tab/>
          </w:r>
          <w:r>
            <w:fldChar w:fldCharType="begin"/>
          </w:r>
          <w:r>
            <w:instrText xml:space="preserve"> PAGEREF _Toc24616 \h </w:instrText>
          </w:r>
          <w:r>
            <w:fldChar w:fldCharType="separate"/>
          </w:r>
          <w:r>
            <w:t>24</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_Toc19110 </w:instrText>
          </w:r>
          <w:r>
            <w:rPr>
              <w:rFonts w:ascii="方正仿宋_GBK" w:hAnsi="Calibri" w:eastAsia="方正仿宋_GBK" w:cs="Times New Roman"/>
            </w:rPr>
            <w:fldChar w:fldCharType="separate"/>
          </w:r>
          <w:r>
            <w:rPr>
              <w:rFonts w:hint="eastAsia"/>
            </w:rPr>
            <w:t>三、商务部分</w:t>
          </w:r>
          <w:r>
            <w:tab/>
          </w:r>
          <w:r>
            <w:fldChar w:fldCharType="begin"/>
          </w:r>
          <w:r>
            <w:instrText xml:space="preserve"> PAGEREF _Toc19110 \h </w:instrText>
          </w:r>
          <w:r>
            <w:fldChar w:fldCharType="separate"/>
          </w:r>
          <w:r>
            <w:t>25</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_Toc15997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序号</w:t>
          </w:r>
          <w:r>
            <w:tab/>
          </w:r>
          <w:r>
            <w:fldChar w:fldCharType="begin"/>
          </w:r>
          <w:r>
            <w:instrText xml:space="preserve"> PAGEREF _Toc15997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_Toc12343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比选项目需求</w:t>
          </w:r>
          <w:r>
            <w:tab/>
          </w:r>
          <w:r>
            <w:fldChar w:fldCharType="begin"/>
          </w:r>
          <w:r>
            <w:instrText xml:space="preserve"> PAGEREF _Toc12343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_Toc32185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响应情况</w:t>
          </w:r>
          <w:r>
            <w:tab/>
          </w:r>
          <w:r>
            <w:fldChar w:fldCharType="begin"/>
          </w:r>
          <w:r>
            <w:instrText xml:space="preserve"> PAGEREF _Toc32185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_Toc19922 </w:instrText>
          </w:r>
          <w:r>
            <w:rPr>
              <w:rFonts w:ascii="方正仿宋_GBK" w:hAnsi="Calibri" w:eastAsia="方正仿宋_GBK" w:cs="Times New Roman"/>
            </w:rPr>
            <w:fldChar w:fldCharType="separate"/>
          </w:r>
          <w:r>
            <w:rPr>
              <w:rFonts w:hint="eastAsia" w:ascii="方正仿宋_GBK" w:hAnsi="宋体" w:eastAsia="方正仿宋_GBK" w:cs="Times New Roman"/>
              <w:szCs w:val="24"/>
            </w:rPr>
            <w:t>偏离说明</w:t>
          </w:r>
          <w:r>
            <w:tab/>
          </w:r>
          <w:r>
            <w:fldChar w:fldCharType="begin"/>
          </w:r>
          <w:r>
            <w:instrText xml:space="preserve"> PAGEREF _Toc19922 \h </w:instrText>
          </w:r>
          <w:r>
            <w:fldChar w:fldCharType="separate"/>
          </w:r>
          <w:r>
            <w:t>26</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_Toc4506 </w:instrText>
          </w:r>
          <w:r>
            <w:rPr>
              <w:rFonts w:ascii="方正仿宋_GBK" w:hAnsi="Calibri" w:eastAsia="方正仿宋_GBK" w:cs="Times New Roman"/>
            </w:rPr>
            <w:fldChar w:fldCharType="separate"/>
          </w:r>
          <w:r>
            <w:rPr>
              <w:rFonts w:hint="eastAsia"/>
            </w:rPr>
            <w:t>四、资格条件及其他</w:t>
          </w:r>
          <w:r>
            <w:tab/>
          </w:r>
          <w:r>
            <w:fldChar w:fldCharType="begin"/>
          </w:r>
          <w:r>
            <w:instrText xml:space="preserve"> PAGEREF _Toc4506 \h </w:instrText>
          </w:r>
          <w:r>
            <w:fldChar w:fldCharType="separate"/>
          </w:r>
          <w:r>
            <w:t>28</w:t>
          </w:r>
          <w:r>
            <w:fldChar w:fldCharType="end"/>
          </w:r>
          <w:r>
            <w:rPr>
              <w:rFonts w:ascii="方正仿宋_GBK" w:hAnsi="Calibri" w:eastAsia="方正仿宋_GBK" w:cs="Times New Roman"/>
              <w:color w:val="auto"/>
            </w:rPr>
            <w:fldChar w:fldCharType="end"/>
          </w:r>
        </w:p>
        <w:p>
          <w:pPr>
            <w:pStyle w:val="37"/>
            <w:tabs>
              <w:tab w:val="right" w:leader="dot" w:pos="9412"/>
            </w:tabs>
          </w:pPr>
          <w:r>
            <w:rPr>
              <w:rFonts w:ascii="方正仿宋_GBK" w:hAnsi="Calibri" w:eastAsia="方正仿宋_GBK" w:cs="Times New Roman"/>
              <w:color w:val="auto"/>
            </w:rPr>
            <w:fldChar w:fldCharType="begin"/>
          </w:r>
          <w:r>
            <w:rPr>
              <w:rFonts w:ascii="方正仿宋_GBK" w:hAnsi="Calibri" w:eastAsia="方正仿宋_GBK" w:cs="Times New Roman"/>
            </w:rPr>
            <w:instrText xml:space="preserve"> HYPERLINK \l _Toc20536 </w:instrText>
          </w:r>
          <w:r>
            <w:rPr>
              <w:rFonts w:ascii="方正仿宋_GBK" w:hAnsi="Calibri" w:eastAsia="方正仿宋_GBK" w:cs="Times New Roman"/>
            </w:rPr>
            <w:fldChar w:fldCharType="separate"/>
          </w:r>
          <w:r>
            <w:rPr>
              <w:rFonts w:hint="eastAsia" w:ascii="方正仿宋_GBK" w:hAnsi="Arial" w:eastAsia="方正仿宋_GBK"/>
            </w:rPr>
            <w:t>其他资料</w:t>
          </w:r>
          <w:r>
            <w:tab/>
          </w:r>
          <w:r>
            <w:fldChar w:fldCharType="begin"/>
          </w:r>
          <w:r>
            <w:instrText xml:space="preserve"> PAGEREF _Toc20536 \h </w:instrText>
          </w:r>
          <w:r>
            <w:fldChar w:fldCharType="separate"/>
          </w:r>
          <w:r>
            <w:t>39</w:t>
          </w:r>
          <w:r>
            <w:fldChar w:fldCharType="end"/>
          </w:r>
          <w:r>
            <w:rPr>
              <w:rFonts w:ascii="方正仿宋_GBK" w:hAnsi="Calibri" w:eastAsia="方正仿宋_GBK" w:cs="Times New Roman"/>
              <w:color w:val="auto"/>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ascii="方正仿宋_GBK" w:hAnsi="Calibri" w:eastAsia="方正仿宋_GBK" w:cs="Times New Roman"/>
              <w:color w:val="auto"/>
            </w:rPr>
            <w:fldChar w:fldCharType="end"/>
          </w:r>
        </w:p>
      </w:sdtContent>
    </w:sdt>
    <w:p>
      <w:pPr>
        <w:pStyle w:val="2"/>
        <w:bidi w:val="0"/>
        <w:jc w:val="center"/>
        <w:rPr>
          <w:rFonts w:hint="eastAsia" w:ascii="微软雅黑" w:hAnsi="微软雅黑" w:eastAsia="微软雅黑" w:cs="微软雅黑"/>
          <w:b/>
          <w:color w:val="auto"/>
        </w:rPr>
      </w:pPr>
      <w:bookmarkStart w:id="3" w:name="_Toc11641050"/>
      <w:bookmarkStart w:id="4" w:name="_Toc30657"/>
      <w:bookmarkStart w:id="5" w:name="_Toc485108766"/>
      <w:bookmarkStart w:id="6" w:name="_Toc12789052"/>
      <w:bookmarkStart w:id="7" w:name="_Toc24390"/>
      <w:r>
        <w:rPr>
          <w:rFonts w:hint="eastAsia" w:ascii="微软雅黑" w:hAnsi="微软雅黑" w:eastAsia="微软雅黑" w:cs="微软雅黑"/>
          <w:b/>
          <w:bCs/>
          <w:color w:val="auto"/>
          <w:sz w:val="36"/>
          <w:szCs w:val="36"/>
        </w:rPr>
        <w:t>第一篇  比选邀请书</w:t>
      </w:r>
      <w:bookmarkEnd w:id="3"/>
      <w:bookmarkEnd w:id="4"/>
      <w:bookmarkEnd w:id="5"/>
      <w:bookmarkEnd w:id="6"/>
      <w:bookmarkEnd w:id="7"/>
    </w:p>
    <w:p>
      <w:pPr>
        <w:ind w:firstLine="480" w:firstLineChars="200"/>
        <w:jc w:val="left"/>
        <w:rPr>
          <w:rFonts w:ascii="Times New Roman" w:hAnsi="Times New Roman" w:eastAsia="宋体" w:cs="Times New Roman"/>
          <w:color w:val="auto"/>
          <w:sz w:val="28"/>
          <w:szCs w:val="20"/>
        </w:rPr>
      </w:pPr>
      <w:bookmarkStart w:id="8" w:name="_Toc317775178"/>
      <w:bookmarkStart w:id="9"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视频彩铃服务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outlineLvl w:val="0"/>
        <w:rPr>
          <w:rFonts w:hint="eastAsia" w:ascii="微软雅黑" w:hAnsi="微软雅黑" w:eastAsia="微软雅黑" w:cs="微软雅黑"/>
          <w:color w:val="auto"/>
          <w:sz w:val="24"/>
          <w:szCs w:val="24"/>
        </w:rPr>
      </w:pPr>
      <w:bookmarkStart w:id="10" w:name="_Toc313893526"/>
      <w:bookmarkStart w:id="11" w:name="_Toc10289"/>
      <w:bookmarkStart w:id="12" w:name="_Toc31061"/>
      <w:bookmarkStart w:id="13" w:name="_Toc485108767"/>
      <w:bookmarkStart w:id="14" w:name="_Toc317775175"/>
      <w:r>
        <w:rPr>
          <w:rFonts w:hint="eastAsia" w:ascii="微软雅黑" w:hAnsi="微软雅黑" w:eastAsia="微软雅黑" w:cs="微软雅黑"/>
          <w:color w:val="auto"/>
          <w:sz w:val="24"/>
          <w:szCs w:val="24"/>
        </w:rPr>
        <w:t>一、比选内容</w:t>
      </w:r>
      <w:bookmarkEnd w:id="10"/>
      <w:bookmarkEnd w:id="11"/>
      <w:bookmarkEnd w:id="12"/>
      <w:bookmarkEnd w:id="13"/>
      <w:bookmarkEnd w:id="14"/>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862"/>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862" w:type="dxa"/>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537"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仿宋_GBK" w:hAnsi="宋体" w:eastAsia="方正仿宋_GBK"/>
                <w:color w:val="auto"/>
                <w:sz w:val="24"/>
                <w:szCs w:val="24"/>
                <w:lang w:val="en-US" w:eastAsia="zh-CN"/>
              </w:rPr>
              <w:t>视频彩铃服务</w:t>
            </w:r>
          </w:p>
        </w:tc>
        <w:tc>
          <w:tcPr>
            <w:tcW w:w="2862"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537"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outlineLvl w:val="0"/>
        <w:rPr>
          <w:rFonts w:ascii="方正仿宋_GBK" w:hAnsi="Times New Roman" w:eastAsia="方正仿宋_GBK" w:cs="Times New Roman"/>
          <w:b/>
          <w:color w:val="auto"/>
          <w:sz w:val="24"/>
          <w:szCs w:val="24"/>
        </w:rPr>
      </w:pPr>
      <w:bookmarkStart w:id="15" w:name="_Toc485108768"/>
      <w:bookmarkStart w:id="16" w:name="_Toc6875"/>
      <w:bookmarkStart w:id="17" w:name="_Toc6160"/>
      <w:r>
        <w:rPr>
          <w:rStyle w:val="69"/>
          <w:rFonts w:hint="eastAsia" w:ascii="微软雅黑" w:hAnsi="微软雅黑" w:eastAsia="微软雅黑" w:cs="微软雅黑"/>
          <w:color w:val="auto"/>
          <w:sz w:val="24"/>
          <w:szCs w:val="24"/>
          <w:lang w:val="en-US" w:eastAsia="zh-CN"/>
        </w:rPr>
        <w:t>二、资金来源</w:t>
      </w:r>
      <w:bookmarkEnd w:id="15"/>
      <w:bookmarkEnd w:id="16"/>
      <w:r>
        <w:rPr>
          <w:rFonts w:hint="eastAsia"/>
          <w:color w:val="auto"/>
        </w:rPr>
        <w:t>：</w:t>
      </w:r>
      <w:bookmarkStart w:id="18" w:name="_Toc3816"/>
      <w:bookmarkStart w:id="19" w:name="_Toc31105"/>
      <w:r>
        <w:rPr>
          <w:rFonts w:hint="eastAsia" w:ascii="方正仿宋_GBK" w:hAnsi="宋体" w:eastAsia="方正仿宋_GBK" w:cs="Times New Roman"/>
          <w:color w:val="auto"/>
          <w:sz w:val="24"/>
          <w:szCs w:val="24"/>
        </w:rPr>
        <w:t>医院自筹</w:t>
      </w:r>
      <w:bookmarkEnd w:id="17"/>
      <w:bookmarkEnd w:id="18"/>
      <w:bookmarkEnd w:id="19"/>
    </w:p>
    <w:p>
      <w:pPr>
        <w:pStyle w:val="3"/>
        <w:spacing w:line="240" w:lineRule="auto"/>
        <w:outlineLvl w:val="0"/>
        <w:rPr>
          <w:rStyle w:val="69"/>
          <w:rFonts w:hint="eastAsia" w:ascii="微软雅黑" w:hAnsi="微软雅黑" w:eastAsia="微软雅黑" w:cs="微软雅黑"/>
          <w:b/>
          <w:color w:val="auto"/>
          <w:sz w:val="24"/>
          <w:szCs w:val="24"/>
        </w:rPr>
      </w:pPr>
      <w:bookmarkStart w:id="20" w:name="_Toc485108769"/>
      <w:bookmarkStart w:id="21" w:name="_Toc27407"/>
      <w:bookmarkStart w:id="22" w:name="_Toc24683"/>
      <w:r>
        <w:rPr>
          <w:rFonts w:hint="eastAsia" w:ascii="微软雅黑" w:hAnsi="微软雅黑" w:eastAsia="微软雅黑" w:cs="微软雅黑"/>
          <w:color w:val="auto"/>
          <w:sz w:val="24"/>
          <w:szCs w:val="24"/>
        </w:rPr>
        <w:t>三、</w:t>
      </w:r>
      <w:bookmarkEnd w:id="20"/>
      <w:r>
        <w:rPr>
          <w:rFonts w:hint="eastAsia" w:ascii="微软雅黑" w:hAnsi="微软雅黑" w:eastAsia="微软雅黑" w:cs="微软雅黑"/>
          <w:color w:val="auto"/>
          <w:sz w:val="24"/>
          <w:szCs w:val="24"/>
        </w:rPr>
        <w:t>供应商资格要求</w:t>
      </w:r>
      <w:bookmarkEnd w:id="21"/>
      <w:bookmarkEnd w:id="22"/>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8"/>
    <w:bookmarkEnd w:id="9"/>
    <w:p>
      <w:pPr>
        <w:spacing w:line="480" w:lineRule="exact"/>
        <w:ind w:firstLine="480" w:firstLineChars="200"/>
        <w:rPr>
          <w:rFonts w:hint="eastAsia" w:ascii="方正仿宋_GBK" w:hAnsi="宋体" w:eastAsia="方正仿宋_GBK" w:cs="Times New Roman"/>
          <w:color w:val="auto"/>
          <w:sz w:val="24"/>
          <w:szCs w:val="24"/>
        </w:rPr>
      </w:pPr>
      <w:bookmarkStart w:id="23" w:name="_Toc6"/>
      <w:bookmarkStart w:id="24" w:name="_Toc485108774"/>
      <w:bookmarkStart w:id="25" w:name="_Toc102227313"/>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pStyle w:val="3"/>
        <w:spacing w:line="240" w:lineRule="auto"/>
        <w:outlineLvl w:val="0"/>
        <w:rPr>
          <w:color w:val="auto"/>
          <w:sz w:val="24"/>
          <w:szCs w:val="24"/>
        </w:rPr>
      </w:pPr>
      <w:bookmarkStart w:id="26" w:name="_Toc4232"/>
      <w:bookmarkStart w:id="27" w:name="_Toc11497"/>
      <w:r>
        <w:rPr>
          <w:rFonts w:hint="eastAsia" w:ascii="微软雅黑" w:hAnsi="微软雅黑" w:eastAsia="微软雅黑" w:cs="微软雅黑"/>
          <w:color w:val="auto"/>
          <w:sz w:val="24"/>
          <w:szCs w:val="24"/>
        </w:rPr>
        <w:t>四、比选有关说明</w:t>
      </w:r>
      <w:bookmarkEnd w:id="23"/>
      <w:bookmarkEnd w:id="26"/>
      <w:bookmarkEnd w:id="2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16</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12;00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19</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12</w:t>
      </w:r>
      <w:bookmarkStart w:id="232" w:name="_GoBack"/>
      <w:bookmarkEnd w:id="232"/>
      <w:r>
        <w:rPr>
          <w:rFonts w:hint="eastAsia" w:ascii="方正仿宋_GBK" w:hAnsi="宋体" w:eastAsia="方正仿宋_GBK"/>
          <w:color w:val="auto"/>
          <w:sz w:val="24"/>
          <w:szCs w:val="24"/>
          <w:lang w:val="en-US" w:eastAsia="zh-CN"/>
        </w:rPr>
        <w:t>;00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8" w:name="_Toc26538"/>
      <w:r>
        <w:rPr>
          <w:rFonts w:hint="eastAsia" w:ascii="方正仿宋_GBK" w:hAnsi="宋体" w:eastAsia="方正仿宋_GBK" w:cs="Times New Roman"/>
          <w:color w:val="auto"/>
          <w:sz w:val="24"/>
          <w:szCs w:val="24"/>
        </w:rPr>
        <w:t>（七）响应文件递交截止时间：</w:t>
      </w:r>
      <w:bookmarkEnd w:id="28"/>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9" w:name="_Toc7033"/>
      <w:r>
        <w:rPr>
          <w:rFonts w:hint="eastAsia" w:ascii="方正仿宋_GBK" w:hAnsi="宋体" w:eastAsia="方正仿宋_GBK" w:cs="Times New Roman"/>
          <w:color w:val="auto"/>
          <w:sz w:val="24"/>
          <w:szCs w:val="24"/>
        </w:rPr>
        <w:t>（八）比选开始时间：</w:t>
      </w:r>
      <w:bookmarkEnd w:id="29"/>
      <w:r>
        <w:rPr>
          <w:rFonts w:hint="eastAsia" w:ascii="方正仿宋_GBK" w:hAnsi="宋体" w:eastAsia="方正仿宋_GBK" w:cs="Times New Roman"/>
          <w:color w:val="auto"/>
          <w:sz w:val="24"/>
          <w:szCs w:val="24"/>
          <w:lang w:eastAsia="zh-CN"/>
        </w:rPr>
        <w:t>待定，见官网公告。</w:t>
      </w:r>
    </w:p>
    <w:p>
      <w:pPr>
        <w:pStyle w:val="3"/>
        <w:bidi w:val="0"/>
        <w:outlineLvl w:val="0"/>
        <w:rPr>
          <w:rFonts w:hint="eastAsia" w:ascii="微软雅黑" w:hAnsi="微软雅黑" w:eastAsia="微软雅黑" w:cs="微软雅黑"/>
          <w:color w:val="auto"/>
          <w:sz w:val="24"/>
          <w:szCs w:val="24"/>
          <w:lang w:val="en-US" w:eastAsia="zh-CN"/>
        </w:rPr>
      </w:pPr>
      <w:bookmarkStart w:id="30" w:name="_Toc23858"/>
      <w:bookmarkStart w:id="31" w:name="_Toc29135"/>
      <w:r>
        <w:rPr>
          <w:rFonts w:hint="eastAsia" w:ascii="微软雅黑" w:hAnsi="微软雅黑" w:eastAsia="微软雅黑" w:cs="微软雅黑"/>
          <w:color w:val="auto"/>
          <w:sz w:val="24"/>
          <w:szCs w:val="24"/>
        </w:rPr>
        <w:t>五、本项目无需购买比选文件</w:t>
      </w:r>
      <w:bookmarkEnd w:id="30"/>
      <w:bookmarkEnd w:id="31"/>
      <w:bookmarkStart w:id="32" w:name="_Toc54718176"/>
      <w:bookmarkStart w:id="33" w:name="_Toc54171062"/>
      <w:bookmarkStart w:id="34" w:name="_Toc373860294"/>
    </w:p>
    <w:bookmarkEnd w:id="32"/>
    <w:bookmarkEnd w:id="33"/>
    <w:bookmarkEnd w:id="34"/>
    <w:p>
      <w:pPr>
        <w:pStyle w:val="3"/>
        <w:bidi w:val="0"/>
        <w:outlineLvl w:val="0"/>
        <w:rPr>
          <w:rFonts w:hint="eastAsia" w:ascii="微软雅黑" w:hAnsi="微软雅黑" w:eastAsia="微软雅黑" w:cs="微软雅黑"/>
          <w:color w:val="auto"/>
          <w:sz w:val="24"/>
          <w:szCs w:val="24"/>
        </w:rPr>
      </w:pPr>
      <w:bookmarkStart w:id="35" w:name="_Toc14267"/>
      <w:bookmarkStart w:id="36" w:name="_Toc23824"/>
      <w:bookmarkStart w:id="37" w:name="_Toc1625"/>
      <w:r>
        <w:rPr>
          <w:rFonts w:hint="eastAsia" w:ascii="微软雅黑" w:hAnsi="微软雅黑" w:eastAsia="微软雅黑" w:cs="微软雅黑"/>
          <w:color w:val="auto"/>
          <w:sz w:val="24"/>
          <w:szCs w:val="24"/>
        </w:rPr>
        <w:t>六、其它有关规定</w:t>
      </w:r>
      <w:bookmarkEnd w:id="35"/>
      <w:bookmarkEnd w:id="36"/>
      <w:bookmarkEnd w:id="3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outlineLvl w:val="0"/>
        <w:rPr>
          <w:rFonts w:hint="eastAsia" w:ascii="微软雅黑" w:hAnsi="微软雅黑" w:eastAsia="微软雅黑" w:cs="微软雅黑"/>
          <w:color w:val="auto"/>
          <w:sz w:val="24"/>
          <w:szCs w:val="24"/>
        </w:rPr>
      </w:pPr>
      <w:bookmarkStart w:id="38" w:name="_Toc31390"/>
      <w:bookmarkStart w:id="39" w:name="_Toc8572"/>
      <w:bookmarkStart w:id="40" w:name="_Toc816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38"/>
      <w:bookmarkEnd w:id="39"/>
      <w:bookmarkEnd w:id="40"/>
    </w:p>
    <w:bookmarkEnd w:id="24"/>
    <w:bookmarkEnd w:id="25"/>
    <w:p>
      <w:pPr>
        <w:ind w:firstLine="480" w:firstLineChars="200"/>
        <w:jc w:val="left"/>
        <w:rPr>
          <w:rFonts w:ascii="方正仿宋_GBK" w:hAnsi="宋体" w:eastAsia="方正仿宋_GBK" w:cs="Times New Roman"/>
          <w:color w:val="auto"/>
          <w:sz w:val="24"/>
          <w:szCs w:val="24"/>
        </w:rPr>
      </w:pPr>
      <w:bookmarkStart w:id="41"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41"/>
    <w:p>
      <w:pPr>
        <w:rPr>
          <w:rFonts w:hint="eastAsia"/>
          <w:color w:val="auto"/>
        </w:rPr>
      </w:pPr>
    </w:p>
    <w:p>
      <w:pPr>
        <w:rPr>
          <w:rFonts w:hint="eastAsia"/>
          <w:color w:val="auto"/>
        </w:rPr>
      </w:pPr>
    </w:p>
    <w:p>
      <w:pPr>
        <w:pStyle w:val="2"/>
        <w:bidi w:val="0"/>
        <w:jc w:val="center"/>
        <w:outlineLvl w:val="9"/>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p>
    <w:p>
      <w:pPr>
        <w:pStyle w:val="2"/>
        <w:bidi w:val="0"/>
        <w:jc w:val="center"/>
        <w:rPr>
          <w:rFonts w:hint="eastAsia"/>
          <w:b/>
          <w:color w:val="auto"/>
        </w:rPr>
      </w:pPr>
      <w:bookmarkStart w:id="42" w:name="_Toc26462"/>
      <w:bookmarkStart w:id="43" w:name="_Toc4707"/>
      <w:r>
        <w:rPr>
          <w:rFonts w:hint="eastAsia" w:ascii="微软雅黑" w:hAnsi="微软雅黑" w:eastAsia="微软雅黑" w:cs="微软雅黑"/>
          <w:b/>
          <w:bCs/>
          <w:color w:val="auto"/>
          <w:sz w:val="36"/>
          <w:szCs w:val="36"/>
        </w:rPr>
        <w:t>第二篇 供应商须知</w:t>
      </w:r>
      <w:bookmarkEnd w:id="42"/>
      <w:bookmarkEnd w:id="43"/>
    </w:p>
    <w:p>
      <w:pPr>
        <w:pStyle w:val="3"/>
        <w:bidi w:val="0"/>
        <w:outlineLvl w:val="0"/>
        <w:rPr>
          <w:rFonts w:hint="eastAsia" w:ascii="微软雅黑" w:hAnsi="微软雅黑" w:eastAsia="微软雅黑" w:cs="微软雅黑"/>
          <w:color w:val="auto"/>
          <w:sz w:val="24"/>
          <w:szCs w:val="24"/>
        </w:rPr>
      </w:pPr>
      <w:bookmarkStart w:id="44" w:name="_Toc11059"/>
      <w:bookmarkStart w:id="45" w:name="_Toc17264"/>
      <w:r>
        <w:rPr>
          <w:rFonts w:hint="eastAsia" w:ascii="微软雅黑" w:hAnsi="微软雅黑" w:eastAsia="微软雅黑" w:cs="微软雅黑"/>
          <w:color w:val="auto"/>
          <w:sz w:val="24"/>
          <w:szCs w:val="24"/>
        </w:rPr>
        <w:t>一、比选费用</w:t>
      </w:r>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outlineLvl w:val="0"/>
        <w:rPr>
          <w:color w:val="auto"/>
        </w:rPr>
      </w:pPr>
      <w:bookmarkStart w:id="46" w:name="_Toc29300"/>
      <w:bookmarkStart w:id="47" w:name="_Toc14907"/>
      <w:r>
        <w:rPr>
          <w:rFonts w:hint="eastAsia" w:ascii="微软雅黑" w:hAnsi="微软雅黑" w:eastAsia="微软雅黑" w:cs="微软雅黑"/>
          <w:color w:val="auto"/>
          <w:sz w:val="24"/>
          <w:szCs w:val="24"/>
        </w:rPr>
        <w:t>二、比选文件</w:t>
      </w:r>
      <w:bookmarkEnd w:id="46"/>
      <w:bookmarkEnd w:id="47"/>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outlineLvl w:val="0"/>
        <w:rPr>
          <w:rFonts w:hint="eastAsia" w:ascii="微软雅黑" w:hAnsi="微软雅黑" w:eastAsia="微软雅黑" w:cs="微软雅黑"/>
          <w:color w:val="auto"/>
          <w:sz w:val="24"/>
          <w:szCs w:val="24"/>
        </w:rPr>
      </w:pPr>
      <w:bookmarkStart w:id="48" w:name="_Toc10980"/>
      <w:bookmarkStart w:id="49" w:name="_Toc3320"/>
      <w:r>
        <w:rPr>
          <w:rFonts w:hint="eastAsia" w:ascii="微软雅黑" w:hAnsi="微软雅黑" w:eastAsia="微软雅黑" w:cs="微软雅黑"/>
          <w:color w:val="auto"/>
          <w:sz w:val="24"/>
          <w:szCs w:val="24"/>
        </w:rPr>
        <w:t>三、比选要求</w:t>
      </w:r>
      <w:bookmarkEnd w:id="48"/>
      <w:bookmarkEnd w:id="4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服务方按月和年度分别进行报价供采购方选择</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50" w:name="OLE_LINK3"/>
      <w:bookmarkStart w:id="51" w:name="OLE_LINK9"/>
      <w:bookmarkStart w:id="52"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50"/>
    <w:bookmarkEnd w:id="51"/>
    <w:bookmarkEnd w:id="52"/>
    <w:p>
      <w:pPr>
        <w:snapToGrid w:val="0"/>
        <w:spacing w:line="400" w:lineRule="exact"/>
        <w:ind w:firstLine="480" w:firstLineChars="200"/>
        <w:rPr>
          <w:rFonts w:hint="eastAsia" w:ascii="方正仿宋_GBK" w:hAnsi="宋体" w:eastAsia="方正仿宋_GBK" w:cs="Times New Roman"/>
          <w:color w:val="auto"/>
          <w:sz w:val="24"/>
          <w:szCs w:val="24"/>
        </w:rPr>
      </w:pPr>
      <w:bookmarkStart w:id="53" w:name="_Toc179714298"/>
      <w:bookmarkStart w:id="54" w:name="_Toc18122"/>
      <w:bookmarkStart w:id="55" w:name="_Toc342913393"/>
      <w:bookmarkStart w:id="56" w:name="_Toc102227319"/>
      <w:bookmarkStart w:id="57" w:name="_Toc403569780"/>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outlineLvl w:val="0"/>
        <w:rPr>
          <w:rFonts w:hint="eastAsia" w:ascii="微软雅黑" w:hAnsi="微软雅黑" w:eastAsia="微软雅黑" w:cs="微软雅黑"/>
          <w:color w:val="auto"/>
          <w:sz w:val="24"/>
          <w:szCs w:val="24"/>
        </w:rPr>
      </w:pPr>
      <w:bookmarkStart w:id="58" w:name="_Toc17323"/>
      <w:bookmarkStart w:id="59" w:name="_Toc12438"/>
      <w:r>
        <w:rPr>
          <w:rFonts w:hint="eastAsia" w:ascii="微软雅黑" w:hAnsi="微软雅黑" w:eastAsia="微软雅黑" w:cs="微软雅黑"/>
          <w:color w:val="auto"/>
          <w:sz w:val="24"/>
          <w:szCs w:val="24"/>
        </w:rPr>
        <w:t>四、比选程序</w:t>
      </w:r>
      <w:bookmarkEnd w:id="53"/>
      <w:bookmarkEnd w:id="54"/>
      <w:bookmarkEnd w:id="55"/>
      <w:bookmarkEnd w:id="56"/>
      <w:bookmarkEnd w:id="57"/>
      <w:bookmarkEnd w:id="58"/>
      <w:bookmarkEnd w:id="59"/>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outlineLvl w:val="0"/>
        <w:rPr>
          <w:rFonts w:hint="eastAsia" w:ascii="微软雅黑" w:hAnsi="微软雅黑" w:eastAsia="微软雅黑" w:cs="微软雅黑"/>
          <w:color w:val="auto"/>
          <w:sz w:val="24"/>
          <w:szCs w:val="24"/>
        </w:rPr>
      </w:pPr>
      <w:bookmarkStart w:id="60" w:name="_Toc28776"/>
      <w:bookmarkStart w:id="61" w:name="_Toc403569781"/>
      <w:bookmarkStart w:id="62" w:name="_Toc11525"/>
      <w:bookmarkStart w:id="63" w:name="_Toc28335"/>
      <w:bookmarkStart w:id="64" w:name="_Toc102227320"/>
      <w:bookmarkStart w:id="65" w:name="_Toc342913394"/>
      <w:r>
        <w:rPr>
          <w:rFonts w:hint="eastAsia" w:ascii="微软雅黑" w:hAnsi="微软雅黑" w:eastAsia="微软雅黑" w:cs="微软雅黑"/>
          <w:color w:val="auto"/>
          <w:sz w:val="24"/>
          <w:szCs w:val="24"/>
        </w:rPr>
        <w:t>五、评审依据</w:t>
      </w:r>
      <w:bookmarkEnd w:id="60"/>
      <w:bookmarkEnd w:id="61"/>
      <w:bookmarkEnd w:id="62"/>
      <w:bookmarkEnd w:id="63"/>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outlineLvl w:val="0"/>
        <w:rPr>
          <w:rFonts w:hint="eastAsia" w:ascii="微软雅黑" w:hAnsi="微软雅黑" w:eastAsia="微软雅黑" w:cs="微软雅黑"/>
          <w:color w:val="auto"/>
          <w:sz w:val="24"/>
          <w:szCs w:val="24"/>
        </w:rPr>
      </w:pPr>
      <w:bookmarkStart w:id="66" w:name="_Toc29340"/>
      <w:bookmarkStart w:id="67" w:name="_Toc403569782"/>
      <w:bookmarkStart w:id="68" w:name="_Toc10264"/>
      <w:bookmarkStart w:id="69" w:name="_Toc1083"/>
      <w:r>
        <w:rPr>
          <w:rFonts w:hint="eastAsia" w:ascii="微软雅黑" w:hAnsi="微软雅黑" w:eastAsia="微软雅黑" w:cs="微软雅黑"/>
          <w:color w:val="auto"/>
          <w:sz w:val="24"/>
          <w:szCs w:val="24"/>
        </w:rPr>
        <w:t>六、成交</w:t>
      </w:r>
      <w:bookmarkEnd w:id="64"/>
      <w:r>
        <w:rPr>
          <w:rFonts w:hint="eastAsia" w:ascii="微软雅黑" w:hAnsi="微软雅黑" w:eastAsia="微软雅黑" w:cs="微软雅黑"/>
          <w:color w:val="auto"/>
          <w:sz w:val="24"/>
          <w:szCs w:val="24"/>
        </w:rPr>
        <w:t>原则</w:t>
      </w:r>
      <w:bookmarkEnd w:id="65"/>
      <w:bookmarkEnd w:id="66"/>
      <w:bookmarkEnd w:id="67"/>
      <w:bookmarkEnd w:id="68"/>
      <w:bookmarkEnd w:id="6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outlineLvl w:val="0"/>
        <w:rPr>
          <w:rFonts w:hint="eastAsia" w:ascii="微软雅黑" w:hAnsi="微软雅黑" w:eastAsia="微软雅黑" w:cs="微软雅黑"/>
          <w:color w:val="auto"/>
          <w:sz w:val="24"/>
          <w:szCs w:val="24"/>
        </w:rPr>
      </w:pPr>
      <w:bookmarkStart w:id="70" w:name="_Toc3212"/>
      <w:bookmarkStart w:id="71" w:name="_Toc342913395"/>
      <w:bookmarkStart w:id="72" w:name="_Toc403569783"/>
      <w:bookmarkStart w:id="73" w:name="_Toc102227321"/>
      <w:bookmarkStart w:id="74" w:name="_Toc23268"/>
      <w:bookmarkStart w:id="75" w:name="_Toc13314"/>
      <w:r>
        <w:rPr>
          <w:rFonts w:hint="eastAsia" w:ascii="微软雅黑" w:hAnsi="微软雅黑" w:eastAsia="微软雅黑" w:cs="微软雅黑"/>
          <w:color w:val="auto"/>
          <w:sz w:val="24"/>
          <w:szCs w:val="24"/>
        </w:rPr>
        <w:t>七、成交通知</w:t>
      </w:r>
      <w:bookmarkEnd w:id="70"/>
      <w:bookmarkEnd w:id="71"/>
      <w:bookmarkEnd w:id="72"/>
      <w:bookmarkEnd w:id="73"/>
      <w:bookmarkEnd w:id="74"/>
      <w:bookmarkEnd w:id="75"/>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outlineLvl w:val="0"/>
        <w:rPr>
          <w:rFonts w:hint="eastAsia" w:ascii="微软雅黑" w:hAnsi="微软雅黑" w:eastAsia="微软雅黑" w:cs="微软雅黑"/>
          <w:color w:val="auto"/>
          <w:sz w:val="24"/>
          <w:szCs w:val="24"/>
        </w:rPr>
      </w:pPr>
      <w:bookmarkStart w:id="76" w:name="_Toc17413"/>
      <w:bookmarkStart w:id="77" w:name="_Toc403569784"/>
      <w:bookmarkStart w:id="78" w:name="_Toc14881"/>
      <w:bookmarkStart w:id="79" w:name="_Toc29597"/>
      <w:r>
        <w:rPr>
          <w:rFonts w:hint="eastAsia" w:ascii="微软雅黑" w:hAnsi="微软雅黑" w:eastAsia="微软雅黑" w:cs="微软雅黑"/>
          <w:color w:val="auto"/>
          <w:sz w:val="24"/>
          <w:szCs w:val="24"/>
        </w:rPr>
        <w:t>八、关于质疑和投诉</w:t>
      </w:r>
      <w:bookmarkEnd w:id="76"/>
      <w:bookmarkEnd w:id="77"/>
      <w:bookmarkEnd w:id="78"/>
      <w:bookmarkEnd w:id="7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80" w:name="_Toc102227322"/>
      <w:bookmarkStart w:id="81" w:name="_Toc403569785"/>
      <w:bookmarkStart w:id="82" w:name="_Toc6381"/>
      <w:bookmarkStart w:id="8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outlineLvl w:val="0"/>
        <w:rPr>
          <w:rFonts w:hint="eastAsia" w:ascii="微软雅黑" w:hAnsi="微软雅黑" w:eastAsia="微软雅黑" w:cs="微软雅黑"/>
          <w:color w:val="auto"/>
          <w:sz w:val="24"/>
          <w:szCs w:val="24"/>
        </w:rPr>
      </w:pPr>
      <w:bookmarkStart w:id="84" w:name="_Toc19067"/>
      <w:bookmarkStart w:id="85" w:name="_Toc10089"/>
      <w:r>
        <w:rPr>
          <w:rFonts w:hint="eastAsia" w:ascii="微软雅黑" w:hAnsi="微软雅黑" w:eastAsia="微软雅黑" w:cs="微软雅黑"/>
          <w:color w:val="auto"/>
          <w:sz w:val="24"/>
          <w:szCs w:val="24"/>
        </w:rPr>
        <w:t>九、签订</w:t>
      </w:r>
      <w:bookmarkEnd w:id="80"/>
      <w:r>
        <w:rPr>
          <w:rFonts w:hint="eastAsia" w:ascii="微软雅黑" w:hAnsi="微软雅黑" w:eastAsia="微软雅黑" w:cs="微软雅黑"/>
          <w:color w:val="auto"/>
          <w:sz w:val="24"/>
          <w:szCs w:val="24"/>
        </w:rPr>
        <w:t>合同</w:t>
      </w:r>
      <w:bookmarkEnd w:id="81"/>
      <w:bookmarkEnd w:id="82"/>
      <w:bookmarkEnd w:id="83"/>
      <w:bookmarkEnd w:id="84"/>
      <w:bookmarkEnd w:id="85"/>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outlineLvl w:val="9"/>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86" w:name="_Toc485108784"/>
    </w:p>
    <w:p>
      <w:pPr>
        <w:pStyle w:val="2"/>
        <w:jc w:val="center"/>
        <w:rPr>
          <w:b/>
          <w:color w:val="auto"/>
          <w:sz w:val="44"/>
          <w:szCs w:val="44"/>
        </w:rPr>
      </w:pPr>
      <w:bookmarkStart w:id="87" w:name="_Toc21982"/>
      <w:bookmarkStart w:id="88" w:name="_Toc4209"/>
      <w:r>
        <w:rPr>
          <w:rFonts w:hint="eastAsia" w:ascii="微软雅黑" w:hAnsi="微软雅黑" w:eastAsia="微软雅黑" w:cs="微软雅黑"/>
          <w:b/>
          <w:color w:val="auto"/>
          <w:sz w:val="36"/>
          <w:szCs w:val="36"/>
        </w:rPr>
        <w:t>第三篇  项目服务需求</w:t>
      </w:r>
      <w:bookmarkEnd w:id="86"/>
      <w:bookmarkEnd w:id="87"/>
      <w:bookmarkEnd w:id="88"/>
    </w:p>
    <w:p>
      <w:pPr>
        <w:rPr>
          <w:rFonts w:ascii="Times New Roman" w:hAnsi="Times New Roman" w:eastAsia="宋体" w:cs="Times New Roman"/>
          <w:color w:val="auto"/>
          <w:sz w:val="28"/>
          <w:szCs w:val="20"/>
        </w:rPr>
      </w:pPr>
    </w:p>
    <w:p>
      <w:pPr>
        <w:pStyle w:val="3"/>
        <w:spacing w:line="240" w:lineRule="auto"/>
        <w:outlineLvl w:val="0"/>
        <w:rPr>
          <w:rFonts w:hint="eastAsia" w:ascii="微软雅黑" w:hAnsi="微软雅黑" w:eastAsia="微软雅黑" w:cs="微软雅黑"/>
          <w:color w:val="auto"/>
          <w:sz w:val="24"/>
          <w:szCs w:val="24"/>
          <w:lang w:eastAsia="zh-CN"/>
        </w:rPr>
      </w:pPr>
      <w:bookmarkStart w:id="89" w:name="_Toc5616"/>
      <w:bookmarkStart w:id="90" w:name="_Toc18401"/>
      <w:bookmarkStart w:id="91" w:name="_Toc12789058"/>
      <w:r>
        <w:rPr>
          <w:rFonts w:hint="eastAsia" w:ascii="微软雅黑" w:hAnsi="微软雅黑" w:eastAsia="微软雅黑" w:cs="微软雅黑"/>
          <w:color w:val="auto"/>
          <w:sz w:val="24"/>
          <w:szCs w:val="24"/>
          <w:lang w:eastAsia="zh-CN"/>
        </w:rPr>
        <w:t>一</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服务需求</w:t>
      </w:r>
      <w:bookmarkEnd w:id="89"/>
      <w:bookmarkEnd w:id="90"/>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1、为扩大医院宣传渠道，申请开通移动视频彩铃。主叫用户拨打设置的号码（手机、座机）时，向主叫用户投放0-45s预先设定的视频彩铃。</w:t>
      </w:r>
    </w:p>
    <w:p>
      <w:pPr>
        <w:snapToGrid w:val="0"/>
        <w:spacing w:line="40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2、彩铃使用对象：医院现有移动用户（包括院领导、职能科室中干、移动值班电话和各临床职能科室自愿登记的移动用户），视频彩铃用户数（手机号码）以实际统计数量为准。</w:t>
      </w: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spacing w:line="400" w:lineRule="exact"/>
        <w:ind w:firstLine="480" w:firstLineChars="200"/>
        <w:jc w:val="left"/>
        <w:outlineLvl w:val="9"/>
        <w:rPr>
          <w:rFonts w:hint="eastAsia" w:ascii="方正仿宋_GBK" w:hAnsi="宋体" w:eastAsia="方正仿宋_GBK" w:cs="Times New Roman"/>
          <w:color w:val="auto"/>
          <w:sz w:val="24"/>
          <w:szCs w:val="24"/>
        </w:rPr>
      </w:pPr>
    </w:p>
    <w:p>
      <w:pPr>
        <w:pStyle w:val="2"/>
        <w:jc w:val="center"/>
        <w:outlineLvl w:val="9"/>
        <w:rPr>
          <w:rFonts w:hint="eastAsia" w:ascii="微软雅黑" w:hAnsi="微软雅黑" w:eastAsia="微软雅黑" w:cs="微软雅黑"/>
          <w:b/>
          <w:color w:val="auto"/>
          <w:sz w:val="36"/>
          <w:szCs w:val="36"/>
        </w:rPr>
      </w:pPr>
      <w:bookmarkStart w:id="92" w:name="_Toc485108787"/>
    </w:p>
    <w:p>
      <w:pPr>
        <w:pStyle w:val="2"/>
        <w:jc w:val="both"/>
        <w:outlineLvl w:val="9"/>
        <w:rPr>
          <w:rFonts w:hint="eastAsia" w:ascii="微软雅黑" w:hAnsi="微软雅黑" w:eastAsia="微软雅黑" w:cs="微软雅黑"/>
          <w:b/>
          <w:color w:val="auto"/>
          <w:sz w:val="36"/>
          <w:szCs w:val="36"/>
        </w:rPr>
      </w:pPr>
    </w:p>
    <w:p>
      <w:pPr>
        <w:pStyle w:val="2"/>
        <w:jc w:val="center"/>
        <w:outlineLvl w:val="9"/>
        <w:rPr>
          <w:rFonts w:hint="eastAsia" w:ascii="微软雅黑" w:hAnsi="微软雅黑" w:eastAsia="微软雅黑" w:cs="微软雅黑"/>
          <w:b/>
          <w:color w:val="auto"/>
          <w:sz w:val="36"/>
          <w:szCs w:val="36"/>
        </w:rPr>
      </w:pPr>
    </w:p>
    <w:p>
      <w:pPr>
        <w:rPr>
          <w:rFonts w:hint="eastAsia"/>
        </w:rPr>
      </w:pPr>
    </w:p>
    <w:p>
      <w:pPr>
        <w:pStyle w:val="2"/>
        <w:jc w:val="center"/>
        <w:rPr>
          <w:rFonts w:hint="eastAsia" w:ascii="方正仿宋_GBK" w:hAnsi="宋体" w:eastAsia="方正仿宋_GBK" w:cs="Times New Roman"/>
          <w:color w:val="auto"/>
          <w:sz w:val="24"/>
          <w:szCs w:val="24"/>
        </w:rPr>
      </w:pPr>
      <w:bookmarkStart w:id="93" w:name="_Toc2555"/>
      <w:bookmarkStart w:id="94" w:name="_Toc10466"/>
      <w:r>
        <w:rPr>
          <w:rFonts w:hint="eastAsia" w:ascii="微软雅黑" w:hAnsi="微软雅黑" w:eastAsia="微软雅黑" w:cs="微软雅黑"/>
          <w:b/>
          <w:color w:val="auto"/>
          <w:sz w:val="36"/>
          <w:szCs w:val="36"/>
        </w:rPr>
        <w:t>第四篇  项目商务需求</w:t>
      </w:r>
      <w:bookmarkEnd w:id="91"/>
      <w:bookmarkEnd w:id="92"/>
      <w:bookmarkEnd w:id="93"/>
      <w:bookmarkEnd w:id="94"/>
      <w:bookmarkStart w:id="95" w:name="_Toc344475121"/>
      <w:bookmarkStart w:id="96" w:name="_Toc11641055"/>
      <w:bookmarkStart w:id="97" w:name="_Toc12789059"/>
    </w:p>
    <w:bookmarkEnd w:id="95"/>
    <w:p>
      <w:pPr>
        <w:pStyle w:val="3"/>
        <w:spacing w:line="240" w:lineRule="auto"/>
        <w:outlineLvl w:val="0"/>
        <w:rPr>
          <w:rFonts w:hint="eastAsia" w:ascii="方正仿宋_GBK" w:hAnsi="宋体" w:eastAsia="方正仿宋_GBK" w:cs="Times New Roman"/>
          <w:b/>
          <w:bCs w:val="0"/>
          <w:color w:val="FF0000"/>
          <w:kern w:val="2"/>
          <w:sz w:val="24"/>
          <w:szCs w:val="24"/>
          <w:lang w:val="en-US" w:eastAsia="zh-CN" w:bidi="ar-SA"/>
        </w:rPr>
      </w:pPr>
      <w:bookmarkStart w:id="98" w:name="_Toc485108790"/>
      <w:bookmarkStart w:id="99" w:name="_Toc344475122"/>
      <w:bookmarkStart w:id="100" w:name="_Toc15905"/>
      <w:bookmarkStart w:id="101" w:name="_Toc16436"/>
      <w:bookmarkStart w:id="102" w:name="_Toc4915"/>
      <w:r>
        <w:rPr>
          <w:rFonts w:hint="eastAsia" w:ascii="方正仿宋_GBK" w:hAnsi="宋体" w:eastAsia="方正仿宋_GBK" w:cs="Times New Roman"/>
          <w:b/>
          <w:bCs w:val="0"/>
          <w:color w:val="FF0000"/>
          <w:kern w:val="2"/>
          <w:sz w:val="24"/>
          <w:szCs w:val="24"/>
          <w:lang w:val="en-US" w:eastAsia="zh-CN" w:bidi="ar-SA"/>
        </w:rPr>
        <w:t>一、付款方式</w:t>
      </w:r>
      <w:bookmarkEnd w:id="98"/>
      <w:bookmarkEnd w:id="99"/>
      <w:bookmarkEnd w:id="100"/>
      <w:r>
        <w:rPr>
          <w:rFonts w:hint="eastAsia" w:ascii="方正仿宋_GBK" w:hAnsi="宋体" w:eastAsia="方正仿宋_GBK" w:cs="Times New Roman"/>
          <w:b/>
          <w:bCs w:val="0"/>
          <w:color w:val="FF0000"/>
          <w:kern w:val="2"/>
          <w:sz w:val="24"/>
          <w:szCs w:val="24"/>
          <w:lang w:val="en-US" w:eastAsia="zh-CN" w:bidi="ar-SA"/>
        </w:rPr>
        <w:t>及验收方式</w:t>
      </w:r>
      <w:bookmarkEnd w:id="101"/>
      <w:bookmarkEnd w:id="102"/>
    </w:p>
    <w:p>
      <w:pPr>
        <w:pStyle w:val="3"/>
        <w:spacing w:line="240" w:lineRule="auto"/>
        <w:ind w:firstLine="480" w:firstLineChars="200"/>
        <w:rPr>
          <w:rFonts w:hint="eastAsia" w:ascii="方正仿宋_GBK" w:hAnsi="宋体" w:eastAsia="方正仿宋_GBK" w:cs="Times New Roman"/>
          <w:b w:val="0"/>
          <w:color w:val="FF0000"/>
          <w:kern w:val="2"/>
          <w:sz w:val="24"/>
          <w:szCs w:val="24"/>
          <w:lang w:val="en-US" w:eastAsia="zh-CN" w:bidi="ar-SA"/>
        </w:rPr>
      </w:pPr>
      <w:bookmarkStart w:id="103" w:name="_Toc296"/>
      <w:bookmarkStart w:id="104" w:name="_Toc18092"/>
      <w:r>
        <w:rPr>
          <w:rFonts w:hint="eastAsia" w:ascii="方正仿宋_GBK" w:hAnsi="宋体" w:eastAsia="方正仿宋_GBK" w:cs="Times New Roman"/>
          <w:b w:val="0"/>
          <w:color w:val="FF0000"/>
          <w:kern w:val="2"/>
          <w:sz w:val="24"/>
          <w:szCs w:val="24"/>
          <w:lang w:val="en-US" w:eastAsia="zh-CN" w:bidi="ar-SA"/>
        </w:rPr>
        <w:t>（一）付款方式</w:t>
      </w:r>
      <w:bookmarkStart w:id="105" w:name="_Toc11645"/>
      <w:bookmarkStart w:id="106" w:name="_Toc403569795"/>
      <w:bookmarkStart w:id="107" w:name="_Toc485108793"/>
      <w:r>
        <w:rPr>
          <w:rFonts w:hint="eastAsia" w:ascii="方正仿宋_GBK" w:hAnsi="宋体" w:eastAsia="方正仿宋_GBK" w:cs="Times New Roman"/>
          <w:b w:val="0"/>
          <w:color w:val="FF0000"/>
          <w:kern w:val="2"/>
          <w:sz w:val="24"/>
          <w:szCs w:val="24"/>
          <w:lang w:val="en-US" w:eastAsia="zh-CN" w:bidi="ar-SA"/>
        </w:rPr>
        <w:t>：服务方提供合法发票，经采购方审核无误后60日内以转账方式支付费用。</w:t>
      </w:r>
      <w:bookmarkEnd w:id="103"/>
      <w:bookmarkEnd w:id="104"/>
    </w:p>
    <w:p>
      <w:pPr>
        <w:rPr>
          <w:rFonts w:hint="eastAsia" w:ascii="方正仿宋_GBK" w:hAnsi="宋体" w:eastAsia="方正仿宋_GBK" w:cs="Times New Roman"/>
          <w:b w:val="0"/>
          <w:color w:val="FF0000"/>
          <w:kern w:val="2"/>
          <w:sz w:val="24"/>
          <w:szCs w:val="24"/>
          <w:lang w:val="en-US" w:eastAsia="zh-CN" w:bidi="ar-SA"/>
        </w:rPr>
      </w:pPr>
      <w:r>
        <w:rPr>
          <w:rFonts w:hint="eastAsia" w:ascii="方正仿宋_GBK" w:hAnsi="宋体" w:eastAsia="方正仿宋_GBK" w:cs="Times New Roman"/>
          <w:b w:val="0"/>
          <w:color w:val="FF0000"/>
          <w:kern w:val="2"/>
          <w:sz w:val="24"/>
          <w:szCs w:val="24"/>
          <w:lang w:val="en-US" w:eastAsia="zh-CN" w:bidi="ar-SA"/>
        </w:rPr>
        <w:t xml:space="preserve">     （二）验收方式</w:t>
      </w:r>
      <w:r>
        <w:rPr>
          <w:rFonts w:hint="eastAsia" w:ascii="方正仿宋_GBK" w:hAnsi="宋体" w:eastAsia="方正仿宋_GBK" w:cs="Times New Roman"/>
          <w:b/>
          <w:bCs w:val="0"/>
          <w:color w:val="FF0000"/>
          <w:kern w:val="2"/>
          <w:sz w:val="24"/>
          <w:szCs w:val="24"/>
          <w:lang w:val="en-US" w:eastAsia="zh-CN" w:bidi="ar-SA"/>
        </w:rPr>
        <w:t>：</w:t>
      </w:r>
      <w:r>
        <w:rPr>
          <w:rFonts w:hint="eastAsia" w:ascii="方正仿宋_GBK" w:hAnsi="宋体" w:eastAsia="方正仿宋_GBK" w:cs="Times New Roman"/>
          <w:b w:val="0"/>
          <w:color w:val="FF0000"/>
          <w:kern w:val="2"/>
          <w:sz w:val="24"/>
          <w:szCs w:val="24"/>
          <w:lang w:val="en-US" w:eastAsia="zh-CN" w:bidi="ar-SA"/>
        </w:rPr>
        <w:t>服务方提供产品经采购方宣传部门审核通过后，达到满足使用要求后验收确认。</w:t>
      </w:r>
    </w:p>
    <w:p>
      <w:pPr>
        <w:outlineLvl w:val="0"/>
        <w:rPr>
          <w:rFonts w:hint="eastAsia" w:ascii="方正仿宋_GBK" w:hAnsi="宋体" w:eastAsia="方正仿宋_GBK" w:cs="Times New Roman"/>
          <w:b/>
          <w:bCs/>
          <w:color w:val="FF0000"/>
          <w:kern w:val="2"/>
          <w:sz w:val="24"/>
          <w:szCs w:val="24"/>
          <w:lang w:val="en-US" w:eastAsia="zh-CN" w:bidi="ar-SA"/>
        </w:rPr>
      </w:pPr>
      <w:bookmarkStart w:id="108" w:name="_Toc21752"/>
      <w:r>
        <w:rPr>
          <w:rFonts w:hint="eastAsia" w:ascii="方正仿宋_GBK" w:hAnsi="宋体" w:eastAsia="方正仿宋_GBK" w:cs="Times New Roman"/>
          <w:b/>
          <w:bCs/>
          <w:color w:val="FF0000"/>
          <w:kern w:val="2"/>
          <w:sz w:val="24"/>
          <w:szCs w:val="24"/>
          <w:lang w:val="en-US" w:eastAsia="zh-CN" w:bidi="ar-SA"/>
        </w:rPr>
        <w:t>二、故障处理方式</w:t>
      </w:r>
      <w:bookmarkEnd w:id="108"/>
    </w:p>
    <w:p>
      <w:pPr>
        <w:rPr>
          <w:rFonts w:hint="default" w:ascii="方正仿宋_GBK" w:hAnsi="宋体" w:eastAsia="方正仿宋_GBK" w:cs="Times New Roman"/>
          <w:b/>
          <w:bCs/>
          <w:color w:val="FF0000"/>
          <w:kern w:val="2"/>
          <w:sz w:val="24"/>
          <w:szCs w:val="24"/>
          <w:lang w:val="en-US" w:eastAsia="zh-CN" w:bidi="ar-SA"/>
        </w:rPr>
      </w:pPr>
      <w:r>
        <w:rPr>
          <w:rFonts w:hint="eastAsia" w:ascii="方正仿宋_GBK" w:hAnsi="宋体" w:eastAsia="方正仿宋_GBK" w:cs="Times New Roman"/>
          <w:b/>
          <w:bCs/>
          <w:color w:val="FF0000"/>
          <w:kern w:val="2"/>
          <w:sz w:val="24"/>
          <w:szCs w:val="24"/>
          <w:lang w:val="en-US" w:eastAsia="zh-CN" w:bidi="ar-SA"/>
        </w:rPr>
        <w:t xml:space="preserve">   </w:t>
      </w:r>
      <w:r>
        <w:rPr>
          <w:rFonts w:hint="eastAsia" w:ascii="方正仿宋_GBK" w:hAnsi="宋体" w:eastAsia="方正仿宋_GBK" w:cs="Times New Roman"/>
          <w:b w:val="0"/>
          <w:color w:val="FF0000"/>
          <w:kern w:val="2"/>
          <w:sz w:val="24"/>
          <w:szCs w:val="24"/>
          <w:lang w:val="en-US" w:eastAsia="zh-CN" w:bidi="ar-SA"/>
        </w:rPr>
        <w:t xml:space="preserve">  （一）故障处理或技术响应时间不超过2小时，查明问题并找出解决方案时间不超过4小时。</w:t>
      </w:r>
    </w:p>
    <w:p>
      <w:pPr>
        <w:pStyle w:val="3"/>
        <w:spacing w:line="240" w:lineRule="auto"/>
        <w:outlineLvl w:val="0"/>
        <w:rPr>
          <w:rFonts w:hint="eastAsia" w:ascii="微软雅黑" w:hAnsi="微软雅黑" w:eastAsia="微软雅黑" w:cs="微软雅黑"/>
          <w:color w:val="auto"/>
          <w:sz w:val="24"/>
          <w:szCs w:val="24"/>
        </w:rPr>
      </w:pPr>
      <w:bookmarkStart w:id="109" w:name="_Toc22351"/>
      <w:bookmarkStart w:id="110" w:name="_Toc21357"/>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color w:val="auto"/>
          <w:sz w:val="24"/>
          <w:szCs w:val="24"/>
        </w:rPr>
        <w:t>、知识产权</w:t>
      </w:r>
      <w:bookmarkEnd w:id="105"/>
      <w:bookmarkEnd w:id="109"/>
      <w:bookmarkEnd w:id="11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outlineLvl w:val="0"/>
        <w:rPr>
          <w:rFonts w:hint="eastAsia" w:ascii="微软雅黑" w:hAnsi="微软雅黑" w:eastAsia="微软雅黑" w:cs="微软雅黑"/>
          <w:color w:val="auto"/>
          <w:sz w:val="24"/>
          <w:szCs w:val="24"/>
        </w:rPr>
      </w:pPr>
      <w:bookmarkStart w:id="111" w:name="_Toc6895"/>
      <w:bookmarkStart w:id="112" w:name="_Toc31470"/>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106"/>
      <w:bookmarkEnd w:id="107"/>
      <w:bookmarkEnd w:id="111"/>
      <w:bookmarkEnd w:id="11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96"/>
      <w:bookmarkEnd w:id="97"/>
      <w:bookmarkStart w:id="113" w:name="_Toc485108794"/>
      <w:bookmarkStart w:id="114" w:name="_Toc403569796"/>
      <w:bookmarkStart w:id="115" w:name="_Toc2659"/>
      <w:bookmarkStart w:id="116" w:name="_Toc4415"/>
      <w:bookmarkStart w:id="117" w:name="_Toc303945820"/>
      <w:bookmarkStart w:id="118" w:name="_Toc148265480"/>
      <w:r>
        <w:rPr>
          <w:rFonts w:hint="eastAsia" w:ascii="微软雅黑" w:hAnsi="微软雅黑" w:eastAsia="微软雅黑" w:cs="微软雅黑"/>
          <w:b/>
          <w:color w:val="auto"/>
          <w:sz w:val="36"/>
          <w:szCs w:val="36"/>
        </w:rPr>
        <w:t>第五篇  合同草案条款</w:t>
      </w:r>
      <w:bookmarkEnd w:id="113"/>
      <w:bookmarkEnd w:id="114"/>
      <w:bookmarkEnd w:id="115"/>
      <w:bookmarkEnd w:id="116"/>
    </w:p>
    <w:p>
      <w:pPr>
        <w:pStyle w:val="3"/>
        <w:spacing w:line="240" w:lineRule="auto"/>
        <w:outlineLvl w:val="0"/>
        <w:rPr>
          <w:rFonts w:hint="eastAsia" w:ascii="微软雅黑" w:hAnsi="微软雅黑" w:eastAsia="微软雅黑" w:cs="微软雅黑"/>
          <w:color w:val="auto"/>
          <w:sz w:val="24"/>
          <w:szCs w:val="24"/>
        </w:rPr>
      </w:pPr>
      <w:bookmarkStart w:id="119" w:name="_Toc54718202"/>
      <w:bookmarkStart w:id="120" w:name="_Toc31809"/>
      <w:bookmarkStart w:id="121" w:name="_Toc1919"/>
      <w:r>
        <w:rPr>
          <w:rFonts w:hint="eastAsia" w:ascii="微软雅黑" w:hAnsi="微软雅黑" w:eastAsia="微软雅黑" w:cs="微软雅黑"/>
          <w:color w:val="auto"/>
          <w:sz w:val="24"/>
          <w:szCs w:val="24"/>
        </w:rPr>
        <w:t>一、定义</w:t>
      </w:r>
      <w:bookmarkEnd w:id="119"/>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988"/>
      <w:r>
        <w:rPr>
          <w:rFonts w:hint="eastAsia" w:ascii="方正仿宋_GBK" w:hAnsi="宋体" w:eastAsia="方正仿宋_GBK" w:cs="Times New Roman"/>
          <w:color w:val="auto"/>
          <w:sz w:val="24"/>
          <w:szCs w:val="24"/>
        </w:rPr>
        <w:t>（一）甲方（需方）即重庆医科大学附属永川医院。</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26"/>
    </w:p>
    <w:p>
      <w:pPr>
        <w:pStyle w:val="3"/>
        <w:spacing w:line="240" w:lineRule="auto"/>
        <w:outlineLvl w:val="0"/>
        <w:rPr>
          <w:rFonts w:hint="eastAsia" w:ascii="微软雅黑" w:hAnsi="微软雅黑" w:eastAsia="微软雅黑" w:cs="微软雅黑"/>
          <w:color w:val="auto"/>
          <w:sz w:val="24"/>
          <w:szCs w:val="24"/>
        </w:rPr>
      </w:pPr>
      <w:bookmarkStart w:id="127" w:name="_Toc54718203"/>
      <w:bookmarkStart w:id="128" w:name="_Toc22631"/>
      <w:bookmarkStart w:id="129" w:name="_Toc6678"/>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27"/>
      <w:bookmarkEnd w:id="128"/>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967"/>
      <w:r>
        <w:rPr>
          <w:rFonts w:hint="eastAsia" w:ascii="方正仿宋_GBK" w:hAnsi="宋体" w:eastAsia="方正仿宋_GBK" w:cs="Times New Roman"/>
          <w:color w:val="auto"/>
          <w:sz w:val="24"/>
          <w:szCs w:val="24"/>
        </w:rPr>
        <w:t>合同包括以下内容：</w:t>
      </w:r>
      <w:bookmarkEnd w:id="130"/>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outlineLvl w:val="0"/>
        <w:rPr>
          <w:rFonts w:hint="eastAsia" w:ascii="微软雅黑" w:hAnsi="微软雅黑" w:eastAsia="微软雅黑" w:cs="微软雅黑"/>
          <w:color w:val="auto"/>
          <w:sz w:val="24"/>
          <w:szCs w:val="24"/>
        </w:rPr>
      </w:pPr>
      <w:bookmarkStart w:id="131" w:name="_Toc54718204"/>
      <w:bookmarkStart w:id="132" w:name="_Toc5982"/>
      <w:bookmarkStart w:id="133" w:name="_Toc24447"/>
      <w:r>
        <w:rPr>
          <w:rFonts w:hint="eastAsia" w:ascii="微软雅黑" w:hAnsi="微软雅黑" w:eastAsia="微软雅黑" w:cs="微软雅黑"/>
          <w:color w:val="auto"/>
          <w:sz w:val="24"/>
          <w:szCs w:val="24"/>
        </w:rPr>
        <w:t>三、合同价格</w:t>
      </w:r>
      <w:bookmarkEnd w:id="131"/>
      <w:bookmarkEnd w:id="132"/>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5177"/>
      <w:bookmarkStart w:id="135"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服务项目单价</w:t>
      </w:r>
      <w:r>
        <w:rPr>
          <w:rFonts w:hint="eastAsia" w:ascii="方正仿宋_GBK" w:hAnsi="宋体" w:eastAsia="方正仿宋_GBK" w:cs="Times New Roman"/>
          <w:color w:val="auto"/>
          <w:sz w:val="24"/>
          <w:szCs w:val="24"/>
        </w:rPr>
        <w:t>。</w:t>
      </w:r>
      <w:bookmarkEnd w:id="134"/>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36"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包含人工费、转运费、处置费、保险费、等各项费用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136"/>
    </w:p>
    <w:p>
      <w:pPr>
        <w:pStyle w:val="3"/>
        <w:spacing w:line="240" w:lineRule="auto"/>
        <w:outlineLvl w:val="0"/>
        <w:rPr>
          <w:rFonts w:hint="eastAsia" w:ascii="微软雅黑" w:hAnsi="微软雅黑" w:eastAsia="微软雅黑" w:cs="微软雅黑"/>
          <w:color w:val="auto"/>
          <w:sz w:val="24"/>
          <w:szCs w:val="24"/>
        </w:rPr>
      </w:pPr>
      <w:bookmarkStart w:id="137" w:name="_Toc26159"/>
      <w:bookmarkStart w:id="138" w:name="_Toc16422"/>
      <w:r>
        <w:rPr>
          <w:rFonts w:hint="eastAsia" w:ascii="微软雅黑" w:hAnsi="微软雅黑" w:eastAsia="微软雅黑" w:cs="微软雅黑"/>
          <w:color w:val="auto"/>
          <w:sz w:val="24"/>
          <w:szCs w:val="24"/>
        </w:rPr>
        <w:t>四、转包或分包</w:t>
      </w:r>
      <w:bookmarkEnd w:id="135"/>
      <w:bookmarkEnd w:id="137"/>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41"/>
    </w:p>
    <w:p>
      <w:pPr>
        <w:pStyle w:val="3"/>
        <w:spacing w:line="240" w:lineRule="auto"/>
        <w:outlineLvl w:val="0"/>
        <w:rPr>
          <w:rFonts w:hint="eastAsia" w:ascii="微软雅黑" w:hAnsi="微软雅黑" w:eastAsia="微软雅黑" w:cs="微软雅黑"/>
          <w:color w:val="auto"/>
          <w:sz w:val="24"/>
          <w:szCs w:val="24"/>
        </w:rPr>
      </w:pPr>
      <w:bookmarkStart w:id="142" w:name="_Toc54718206"/>
      <w:bookmarkStart w:id="143" w:name="_Toc1227"/>
      <w:bookmarkStart w:id="144" w:name="_Toc21052"/>
      <w:r>
        <w:rPr>
          <w:rFonts w:hint="eastAsia" w:ascii="微软雅黑" w:hAnsi="微软雅黑" w:eastAsia="微软雅黑" w:cs="微软雅黑"/>
          <w:color w:val="auto"/>
          <w:sz w:val="24"/>
          <w:szCs w:val="24"/>
        </w:rPr>
        <w:t>五、质量保证及售后服务</w:t>
      </w:r>
      <w:bookmarkEnd w:id="142"/>
      <w:bookmarkEnd w:id="143"/>
      <w:bookmarkEnd w:id="14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45" w:name="_Toc12985"/>
      <w:bookmarkStart w:id="146"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45"/>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46"/>
    </w:p>
    <w:p>
      <w:pPr>
        <w:pStyle w:val="3"/>
        <w:spacing w:line="240" w:lineRule="auto"/>
        <w:outlineLvl w:val="0"/>
        <w:rPr>
          <w:rFonts w:hint="eastAsia" w:ascii="微软雅黑" w:hAnsi="微软雅黑" w:eastAsia="微软雅黑" w:cs="微软雅黑"/>
          <w:color w:val="auto"/>
          <w:sz w:val="24"/>
          <w:szCs w:val="24"/>
        </w:rPr>
      </w:pPr>
      <w:bookmarkStart w:id="147" w:name="_Toc54718207"/>
      <w:bookmarkStart w:id="148" w:name="_Toc15675"/>
      <w:bookmarkStart w:id="149" w:name="_Toc27595"/>
      <w:r>
        <w:rPr>
          <w:rFonts w:hint="eastAsia" w:ascii="微软雅黑" w:hAnsi="微软雅黑" w:eastAsia="微软雅黑" w:cs="微软雅黑"/>
          <w:color w:val="auto"/>
          <w:sz w:val="24"/>
          <w:szCs w:val="24"/>
        </w:rPr>
        <w:t>六、付款</w:t>
      </w:r>
      <w:bookmarkEnd w:id="147"/>
      <w:bookmarkEnd w:id="148"/>
      <w:bookmarkEnd w:id="149"/>
    </w:p>
    <w:p>
      <w:pPr>
        <w:snapToGrid w:val="0"/>
        <w:spacing w:line="400" w:lineRule="exact"/>
        <w:ind w:firstLine="480" w:firstLineChars="200"/>
        <w:jc w:val="left"/>
        <w:rPr>
          <w:rFonts w:ascii="方正仿宋_GBK" w:hAnsi="宋体" w:eastAsia="方正仿宋_GBK" w:cs="Times New Roman"/>
          <w:color w:val="auto"/>
          <w:sz w:val="24"/>
          <w:szCs w:val="24"/>
        </w:rPr>
      </w:pPr>
      <w:bookmarkStart w:id="150" w:name="_Toc23183"/>
      <w:r>
        <w:rPr>
          <w:rFonts w:hint="eastAsia" w:ascii="方正仿宋_GBK" w:hAnsi="宋体" w:eastAsia="方正仿宋_GBK" w:cs="Times New Roman"/>
          <w:color w:val="auto"/>
          <w:sz w:val="24"/>
          <w:szCs w:val="24"/>
        </w:rPr>
        <w:t>（一）本合同使用货币币制如未作特别说明均为人民币。</w:t>
      </w:r>
      <w:bookmarkEnd w:id="150"/>
    </w:p>
    <w:p>
      <w:pPr>
        <w:snapToGrid w:val="0"/>
        <w:spacing w:line="400" w:lineRule="exact"/>
        <w:ind w:firstLine="480" w:firstLineChars="200"/>
        <w:jc w:val="left"/>
        <w:rPr>
          <w:rFonts w:ascii="方正仿宋_GBK" w:hAnsi="宋体" w:eastAsia="方正仿宋_GBK" w:cs="Times New Roman"/>
          <w:color w:val="auto"/>
          <w:sz w:val="24"/>
          <w:szCs w:val="24"/>
        </w:rPr>
      </w:pPr>
      <w:bookmarkStart w:id="151" w:name="_Toc8880"/>
      <w:r>
        <w:rPr>
          <w:rFonts w:hint="eastAsia" w:ascii="方正仿宋_GBK" w:hAnsi="宋体" w:eastAsia="方正仿宋_GBK" w:cs="Times New Roman"/>
          <w:color w:val="auto"/>
          <w:sz w:val="24"/>
          <w:szCs w:val="24"/>
        </w:rPr>
        <w:t>（二）付款方式：银行转账。</w:t>
      </w:r>
      <w:bookmarkEnd w:id="151"/>
    </w:p>
    <w:p>
      <w:pPr>
        <w:snapToGrid w:val="0"/>
        <w:spacing w:line="400" w:lineRule="exact"/>
        <w:ind w:firstLine="480" w:firstLineChars="200"/>
        <w:jc w:val="left"/>
        <w:rPr>
          <w:rFonts w:ascii="方正仿宋_GBK" w:hAnsi="宋体" w:eastAsia="方正仿宋_GBK" w:cs="Times New Roman"/>
          <w:color w:val="auto"/>
          <w:sz w:val="24"/>
          <w:szCs w:val="24"/>
        </w:rPr>
      </w:pPr>
      <w:bookmarkStart w:id="152"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52"/>
    </w:p>
    <w:p>
      <w:pPr>
        <w:pStyle w:val="3"/>
        <w:spacing w:line="240" w:lineRule="auto"/>
        <w:outlineLvl w:val="0"/>
        <w:rPr>
          <w:rFonts w:hint="eastAsia" w:ascii="微软雅黑" w:hAnsi="微软雅黑" w:eastAsia="微软雅黑" w:cs="微软雅黑"/>
          <w:color w:val="auto"/>
          <w:sz w:val="24"/>
          <w:szCs w:val="24"/>
        </w:rPr>
      </w:pPr>
      <w:bookmarkStart w:id="153" w:name="_Toc54718211"/>
      <w:bookmarkStart w:id="154" w:name="_Toc30415"/>
      <w:bookmarkStart w:id="155" w:name="_Toc11227"/>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53"/>
      <w:bookmarkEnd w:id="154"/>
      <w:bookmarkEnd w:id="155"/>
    </w:p>
    <w:p>
      <w:pPr>
        <w:snapToGrid w:val="0"/>
        <w:spacing w:line="400" w:lineRule="exact"/>
        <w:ind w:firstLine="480" w:firstLineChars="200"/>
        <w:jc w:val="left"/>
        <w:rPr>
          <w:rFonts w:ascii="方正仿宋_GBK" w:hAnsi="宋体" w:eastAsia="方正仿宋_GBK" w:cs="Times New Roman"/>
          <w:color w:val="auto"/>
          <w:sz w:val="24"/>
          <w:szCs w:val="24"/>
        </w:rPr>
      </w:pPr>
      <w:bookmarkStart w:id="156" w:name="_Toc5382"/>
      <w:r>
        <w:rPr>
          <w:rFonts w:hint="eastAsia" w:ascii="方正仿宋_GBK" w:hAnsi="宋体" w:eastAsia="方正仿宋_GBK" w:cs="Times New Roman"/>
          <w:color w:val="auto"/>
          <w:sz w:val="24"/>
          <w:szCs w:val="24"/>
        </w:rPr>
        <w:t>（一）当事人友好协商达成一致</w:t>
      </w:r>
      <w:bookmarkEnd w:id="156"/>
    </w:p>
    <w:p>
      <w:pPr>
        <w:snapToGrid w:val="0"/>
        <w:spacing w:line="400" w:lineRule="exact"/>
        <w:ind w:firstLine="480" w:firstLineChars="200"/>
        <w:jc w:val="left"/>
        <w:rPr>
          <w:rFonts w:ascii="方正仿宋_GBK" w:hAnsi="宋体" w:eastAsia="方正仿宋_GBK" w:cs="Times New Roman"/>
          <w:color w:val="auto"/>
          <w:sz w:val="24"/>
          <w:szCs w:val="24"/>
        </w:rPr>
      </w:pPr>
      <w:bookmarkStart w:id="157" w:name="_Toc29926"/>
      <w:r>
        <w:rPr>
          <w:rFonts w:hint="eastAsia" w:ascii="方正仿宋_GBK" w:hAnsi="宋体" w:eastAsia="方正仿宋_GBK" w:cs="Times New Roman"/>
          <w:color w:val="auto"/>
          <w:sz w:val="24"/>
          <w:szCs w:val="24"/>
        </w:rPr>
        <w:t>（二）</w:t>
      </w:r>
      <w:bookmarkEnd w:id="157"/>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0"/>
        <w:rPr>
          <w:rFonts w:hint="eastAsia" w:ascii="方正仿宋_GBK" w:hAnsi="宋体" w:eastAsia="方正仿宋_GBK"/>
          <w:b/>
          <w:bCs/>
          <w:color w:val="auto"/>
          <w:sz w:val="24"/>
          <w:szCs w:val="24"/>
        </w:rPr>
      </w:pPr>
      <w:bookmarkStart w:id="158" w:name="_Toc54718210"/>
      <w:bookmarkStart w:id="159" w:name="_Toc31719"/>
      <w:bookmarkStart w:id="160" w:name="_Toc4324"/>
      <w:bookmarkStart w:id="161"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58"/>
      <w:bookmarkEnd w:id="159"/>
      <w:bookmarkEnd w:id="160"/>
    </w:p>
    <w:p>
      <w:pPr>
        <w:snapToGrid w:val="0"/>
        <w:spacing w:line="400" w:lineRule="exact"/>
        <w:ind w:firstLine="480" w:firstLineChars="200"/>
        <w:rPr>
          <w:rFonts w:hint="eastAsia" w:ascii="方正仿宋_GBK" w:hAnsi="宋体" w:eastAsia="方正仿宋_GBK"/>
          <w:color w:val="auto"/>
          <w:sz w:val="24"/>
          <w:szCs w:val="24"/>
        </w:rPr>
      </w:pPr>
      <w:bookmarkStart w:id="162"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62"/>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63" w:name="_Toc17287"/>
      <w:r>
        <w:rPr>
          <w:rFonts w:hint="eastAsia" w:ascii="方正仿宋_GBK" w:hAnsi="宋体" w:eastAsia="方正仿宋_GBK"/>
          <w:color w:val="auto"/>
          <w:sz w:val="24"/>
          <w:szCs w:val="24"/>
        </w:rPr>
        <w:t>（二）若涉及软件开发等服务类项目知识产权的，知识产权归医院所有。</w:t>
      </w:r>
      <w:bookmarkEnd w:id="163"/>
    </w:p>
    <w:p>
      <w:pPr>
        <w:pStyle w:val="3"/>
        <w:spacing w:line="240" w:lineRule="auto"/>
        <w:outlineLvl w:val="0"/>
        <w:rPr>
          <w:rFonts w:hint="eastAsia" w:ascii="微软雅黑" w:hAnsi="微软雅黑" w:eastAsia="微软雅黑" w:cs="微软雅黑"/>
          <w:color w:val="auto"/>
          <w:sz w:val="24"/>
          <w:szCs w:val="24"/>
        </w:rPr>
      </w:pPr>
      <w:bookmarkStart w:id="164" w:name="_Toc602"/>
      <w:bookmarkStart w:id="165" w:name="_Toc2042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61"/>
      <w:bookmarkEnd w:id="164"/>
      <w:bookmarkEnd w:id="165"/>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6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outlineLvl w:val="0"/>
        <w:rPr>
          <w:rFonts w:hint="eastAsia" w:ascii="微软雅黑" w:hAnsi="微软雅黑" w:eastAsia="微软雅黑" w:cs="微软雅黑"/>
          <w:color w:val="auto"/>
          <w:sz w:val="24"/>
          <w:szCs w:val="24"/>
        </w:rPr>
      </w:pPr>
      <w:bookmarkStart w:id="167" w:name="_Toc21527"/>
      <w:bookmarkStart w:id="168" w:name="_Toc28698"/>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66"/>
      <w:bookmarkEnd w:id="167"/>
      <w:bookmarkEnd w:id="168"/>
    </w:p>
    <w:p>
      <w:pPr>
        <w:snapToGrid w:val="0"/>
        <w:spacing w:line="400" w:lineRule="exact"/>
        <w:ind w:firstLine="480" w:firstLineChars="200"/>
        <w:jc w:val="left"/>
        <w:rPr>
          <w:rFonts w:ascii="方正仿宋_GBK" w:hAnsi="宋体" w:eastAsia="方正仿宋_GBK" w:cs="Times New Roman"/>
          <w:color w:val="auto"/>
          <w:sz w:val="24"/>
          <w:szCs w:val="24"/>
        </w:rPr>
      </w:pPr>
      <w:bookmarkStart w:id="169" w:name="_Toc7071"/>
      <w:r>
        <w:rPr>
          <w:rFonts w:hint="eastAsia" w:ascii="方正仿宋_GBK" w:hAnsi="宋体" w:eastAsia="方正仿宋_GBK" w:cs="Times New Roman"/>
          <w:color w:val="auto"/>
          <w:sz w:val="24"/>
          <w:szCs w:val="24"/>
        </w:rPr>
        <w:t>（一）合同生效及其效力应符合《中华人民共和国民法典》有关规定。</w:t>
      </w:r>
      <w:bookmarkEnd w:id="169"/>
    </w:p>
    <w:p>
      <w:pPr>
        <w:snapToGrid w:val="0"/>
        <w:spacing w:line="400" w:lineRule="exact"/>
        <w:ind w:firstLine="480" w:firstLineChars="200"/>
        <w:jc w:val="left"/>
        <w:rPr>
          <w:rFonts w:ascii="方正仿宋_GBK" w:hAnsi="宋体" w:eastAsia="方正仿宋_GBK" w:cs="Times New Roman"/>
          <w:color w:val="auto"/>
          <w:sz w:val="24"/>
          <w:szCs w:val="24"/>
        </w:rPr>
      </w:pPr>
      <w:bookmarkStart w:id="17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70"/>
    </w:p>
    <w:p>
      <w:pPr>
        <w:snapToGrid w:val="0"/>
        <w:spacing w:line="400" w:lineRule="exact"/>
        <w:ind w:firstLine="480" w:firstLineChars="200"/>
        <w:jc w:val="left"/>
        <w:rPr>
          <w:rFonts w:ascii="方正仿宋_GBK" w:hAnsi="宋体" w:eastAsia="方正仿宋_GBK" w:cs="Times New Roman"/>
          <w:color w:val="auto"/>
          <w:sz w:val="24"/>
          <w:szCs w:val="24"/>
        </w:rPr>
      </w:pPr>
      <w:bookmarkStart w:id="17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71"/>
    </w:p>
    <w:p>
      <w:pPr>
        <w:snapToGrid w:val="0"/>
        <w:spacing w:line="400" w:lineRule="exact"/>
        <w:ind w:firstLine="480" w:firstLineChars="200"/>
        <w:jc w:val="left"/>
        <w:rPr>
          <w:rFonts w:ascii="方正仿宋_GBK" w:hAnsi="宋体" w:eastAsia="方正仿宋_GBK" w:cs="Times New Roman"/>
          <w:color w:val="auto"/>
          <w:sz w:val="24"/>
          <w:szCs w:val="24"/>
        </w:rPr>
      </w:pPr>
      <w:bookmarkStart w:id="172" w:name="_Toc28233"/>
      <w:r>
        <w:rPr>
          <w:rFonts w:hint="eastAsia" w:ascii="方正仿宋_GBK" w:hAnsi="宋体" w:eastAsia="方正仿宋_GBK" w:cs="Times New Roman"/>
          <w:color w:val="auto"/>
          <w:sz w:val="24"/>
          <w:szCs w:val="24"/>
        </w:rPr>
        <w:t>（四）合同需提供担保的，按《中华人民共和国担保法》规定执行。</w:t>
      </w:r>
      <w:bookmarkEnd w:id="172"/>
    </w:p>
    <w:p>
      <w:pPr>
        <w:snapToGrid w:val="0"/>
        <w:spacing w:line="400" w:lineRule="exact"/>
        <w:ind w:firstLine="480" w:firstLineChars="200"/>
        <w:jc w:val="left"/>
        <w:rPr>
          <w:rFonts w:ascii="方正仿宋_GBK" w:hAnsi="宋体" w:eastAsia="方正仿宋_GBK" w:cs="Times New Roman"/>
          <w:color w:val="auto"/>
          <w:sz w:val="24"/>
          <w:szCs w:val="24"/>
        </w:rPr>
      </w:pPr>
      <w:bookmarkStart w:id="17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73"/>
    </w:p>
    <w:bookmarkEnd w:id="117"/>
    <w:bookmarkEnd w:id="11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74" w:name="_Hlt41879464"/>
      <w:bookmarkEnd w:id="174"/>
      <w:bookmarkStart w:id="175" w:name="_Toc12789072"/>
      <w:bookmarkStart w:id="176" w:name="_Toc485108795"/>
      <w:bookmarkStart w:id="177" w:name="_Toc27186"/>
      <w:bookmarkStart w:id="178" w:name="_Toc17253"/>
      <w:r>
        <w:rPr>
          <w:rFonts w:hint="eastAsia" w:ascii="微软雅黑" w:hAnsi="微软雅黑" w:eastAsia="微软雅黑" w:cs="微软雅黑"/>
          <w:b/>
          <w:color w:val="auto"/>
          <w:sz w:val="36"/>
          <w:szCs w:val="36"/>
        </w:rPr>
        <w:t>第六篇  响应文件格式要求</w:t>
      </w:r>
      <w:bookmarkEnd w:id="175"/>
      <w:bookmarkEnd w:id="176"/>
      <w:bookmarkEnd w:id="177"/>
      <w:bookmarkEnd w:id="178"/>
    </w:p>
    <w:p>
      <w:pPr>
        <w:pStyle w:val="3"/>
        <w:spacing w:line="240" w:lineRule="auto"/>
        <w:outlineLvl w:val="0"/>
        <w:rPr>
          <w:rFonts w:hint="eastAsia" w:ascii="微软雅黑" w:hAnsi="微软雅黑" w:eastAsia="微软雅黑" w:cs="微软雅黑"/>
          <w:color w:val="auto"/>
          <w:sz w:val="24"/>
          <w:szCs w:val="24"/>
        </w:rPr>
      </w:pPr>
      <w:bookmarkStart w:id="179" w:name="_Toc3227"/>
      <w:bookmarkStart w:id="180" w:name="_Toc2852"/>
      <w:r>
        <w:rPr>
          <w:rFonts w:hint="eastAsia" w:ascii="微软雅黑" w:hAnsi="微软雅黑" w:eastAsia="微软雅黑" w:cs="微软雅黑"/>
          <w:color w:val="auto"/>
          <w:sz w:val="24"/>
          <w:szCs w:val="24"/>
        </w:rPr>
        <w:t>一、经济部分</w:t>
      </w:r>
      <w:bookmarkEnd w:id="179"/>
      <w:bookmarkEnd w:id="18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outlineLvl w:val="0"/>
        <w:rPr>
          <w:rFonts w:hint="eastAsia" w:ascii="微软雅黑" w:hAnsi="微软雅黑" w:eastAsia="微软雅黑" w:cs="微软雅黑"/>
          <w:color w:val="auto"/>
          <w:sz w:val="24"/>
          <w:szCs w:val="24"/>
        </w:rPr>
      </w:pPr>
      <w:bookmarkStart w:id="181" w:name="_Toc8993"/>
      <w:bookmarkStart w:id="182" w:name="_Toc5041"/>
      <w:r>
        <w:rPr>
          <w:rFonts w:hint="eastAsia" w:ascii="微软雅黑" w:hAnsi="微软雅黑" w:eastAsia="微软雅黑" w:cs="微软雅黑"/>
          <w:color w:val="auto"/>
          <w:sz w:val="24"/>
          <w:szCs w:val="24"/>
        </w:rPr>
        <w:t>二、服务部分</w:t>
      </w:r>
      <w:bookmarkEnd w:id="181"/>
      <w:bookmarkEnd w:id="182"/>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outlineLvl w:val="0"/>
        <w:rPr>
          <w:rFonts w:hint="eastAsia" w:ascii="微软雅黑" w:hAnsi="微软雅黑" w:eastAsia="微软雅黑" w:cs="微软雅黑"/>
          <w:color w:val="auto"/>
          <w:sz w:val="24"/>
          <w:szCs w:val="24"/>
        </w:rPr>
      </w:pPr>
      <w:bookmarkStart w:id="183" w:name="_Toc8827"/>
      <w:bookmarkStart w:id="184" w:name="_Toc11416"/>
      <w:r>
        <w:rPr>
          <w:rFonts w:hint="eastAsia" w:ascii="微软雅黑" w:hAnsi="微软雅黑" w:eastAsia="微软雅黑" w:cs="微软雅黑"/>
          <w:color w:val="auto"/>
          <w:sz w:val="24"/>
          <w:szCs w:val="24"/>
        </w:rPr>
        <w:t>三、商务部分</w:t>
      </w:r>
      <w:bookmarkEnd w:id="183"/>
      <w:bookmarkEnd w:id="184"/>
    </w:p>
    <w:p>
      <w:pPr>
        <w:snapToGrid w:val="0"/>
        <w:spacing w:line="360" w:lineRule="auto"/>
        <w:ind w:firstLine="480" w:firstLineChars="200"/>
        <w:rPr>
          <w:rFonts w:hint="eastAsia" w:ascii="微软雅黑" w:hAnsi="微软雅黑" w:eastAsia="微软雅黑" w:cs="微软雅黑"/>
          <w:color w:val="auto"/>
          <w:sz w:val="24"/>
          <w:szCs w:val="24"/>
        </w:rPr>
      </w:pPr>
      <w:bookmarkStart w:id="185" w:name="_Toc38358147"/>
      <w:bookmarkStart w:id="186" w:name="OLE_LINK10"/>
      <w:bookmarkStart w:id="187" w:name="OLE_LINK11"/>
      <w:r>
        <w:rPr>
          <w:rFonts w:hint="eastAsia" w:ascii="微软雅黑" w:hAnsi="微软雅黑" w:eastAsia="微软雅黑" w:cs="微软雅黑"/>
          <w:color w:val="auto"/>
          <w:sz w:val="24"/>
          <w:szCs w:val="24"/>
        </w:rPr>
        <w:t>（一）按照“第四篇  项目商务需求”提供相应资料</w:t>
      </w:r>
      <w:bookmarkEnd w:id="18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outlineLvl w:val="0"/>
        <w:rPr>
          <w:rFonts w:hint="eastAsia" w:ascii="微软雅黑" w:hAnsi="微软雅黑" w:eastAsia="微软雅黑" w:cs="微软雅黑"/>
          <w:color w:val="auto"/>
          <w:sz w:val="24"/>
          <w:szCs w:val="24"/>
        </w:rPr>
      </w:pPr>
      <w:bookmarkStart w:id="188" w:name="_Toc26394"/>
      <w:bookmarkStart w:id="189" w:name="_Toc5230"/>
      <w:r>
        <w:rPr>
          <w:rFonts w:hint="eastAsia" w:ascii="微软雅黑" w:hAnsi="微软雅黑" w:eastAsia="微软雅黑" w:cs="微软雅黑"/>
          <w:color w:val="auto"/>
          <w:sz w:val="24"/>
          <w:szCs w:val="24"/>
        </w:rPr>
        <w:t>四、资格条件及其他</w:t>
      </w:r>
      <w:bookmarkEnd w:id="188"/>
      <w:bookmarkEnd w:id="189"/>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outlineLvl w:val="0"/>
        <w:rPr>
          <w:rFonts w:hint="eastAsia" w:ascii="微软雅黑" w:hAnsi="微软雅黑" w:eastAsia="微软雅黑" w:cs="微软雅黑"/>
          <w:color w:val="auto"/>
          <w:sz w:val="24"/>
          <w:szCs w:val="24"/>
        </w:rPr>
      </w:pPr>
      <w:bookmarkStart w:id="190" w:name="_Toc28393"/>
      <w:bookmarkStart w:id="191" w:name="_Toc9919"/>
      <w:r>
        <w:rPr>
          <w:rFonts w:hint="eastAsia" w:ascii="微软雅黑" w:hAnsi="微软雅黑" w:eastAsia="微软雅黑" w:cs="微软雅黑"/>
          <w:color w:val="auto"/>
          <w:sz w:val="24"/>
          <w:szCs w:val="24"/>
        </w:rPr>
        <w:t>五、其他应提供的资料</w:t>
      </w:r>
      <w:bookmarkEnd w:id="190"/>
      <w:bookmarkEnd w:id="191"/>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86"/>
    <w:bookmarkEnd w:id="18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outlineLvl w:val="0"/>
        <w:rPr>
          <w:rFonts w:hint="eastAsia"/>
          <w:b/>
          <w:color w:val="auto"/>
        </w:rPr>
      </w:pPr>
      <w:bookmarkStart w:id="192" w:name="_Toc480979018"/>
      <w:bookmarkStart w:id="193" w:name="_Toc342913419"/>
      <w:bookmarkStart w:id="194" w:name="_Toc485108796"/>
      <w:bookmarkStart w:id="195" w:name="_Toc313888360"/>
      <w:bookmarkStart w:id="196" w:name="_Toc313008356"/>
      <w:bookmarkStart w:id="197" w:name="_Toc11779"/>
      <w:bookmarkStart w:id="198" w:name="_Toc283382454"/>
      <w:bookmarkStart w:id="199" w:name="_Toc12789073"/>
      <w:r>
        <w:rPr>
          <w:rFonts w:hint="eastAsia"/>
          <w:b/>
          <w:color w:val="auto"/>
        </w:rPr>
        <w:t>经济部分</w:t>
      </w:r>
      <w:bookmarkEnd w:id="192"/>
      <w:bookmarkEnd w:id="193"/>
      <w:bookmarkEnd w:id="194"/>
      <w:bookmarkEnd w:id="195"/>
      <w:bookmarkEnd w:id="196"/>
      <w:bookmarkEnd w:id="197"/>
    </w:p>
    <w:p>
      <w:pPr>
        <w:pStyle w:val="180"/>
        <w:ind w:left="450" w:firstLine="0" w:firstLineChars="0"/>
        <w:rPr>
          <w:b/>
          <w:color w:val="auto"/>
        </w:rPr>
      </w:pPr>
    </w:p>
    <w:bookmarkEnd w:id="198"/>
    <w:bookmarkEnd w:id="199"/>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bookmarkStart w:id="200" w:name="_Toc19075"/>
      <w:r>
        <w:rPr>
          <w:rFonts w:hint="eastAsia" w:ascii="方正仿宋_GBK" w:hAnsi="宋体" w:eastAsia="方正仿宋_GBK" w:cs="Times New Roman"/>
          <w:b/>
          <w:color w:val="auto"/>
          <w:sz w:val="28"/>
          <w:szCs w:val="28"/>
        </w:rPr>
        <w:t>比选报价函</w:t>
      </w:r>
      <w:bookmarkEnd w:id="200"/>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auto"/>
          <w:sz w:val="32"/>
          <w:szCs w:val="32"/>
        </w:rPr>
      </w:pPr>
      <w:r>
        <w:rPr>
          <w:rFonts w:hint="eastAsia" w:ascii="黑体" w:hAnsi="黑体" w:eastAsia="黑体"/>
          <w:color w:val="auto"/>
          <w:sz w:val="32"/>
          <w:szCs w:val="32"/>
        </w:rPr>
        <w:t>报 价 表</w:t>
      </w:r>
    </w:p>
    <w:tbl>
      <w:tblPr>
        <w:tblStyle w:val="58"/>
        <w:tblW w:w="85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1661"/>
        <w:gridCol w:w="177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项目名称</w:t>
            </w:r>
          </w:p>
        </w:tc>
        <w:tc>
          <w:tcPr>
            <w:tcW w:w="1661"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/月</w:t>
            </w:r>
            <w:r>
              <w:rPr>
                <w:rFonts w:hint="eastAsia" w:ascii="宋体" w:hAnsi="宋体"/>
                <w:color w:val="auto"/>
                <w:sz w:val="24"/>
              </w:rPr>
              <w:t>）</w:t>
            </w:r>
          </w:p>
        </w:tc>
        <w:tc>
          <w:tcPr>
            <w:tcW w:w="1770" w:type="dxa"/>
            <w:vAlign w:val="center"/>
          </w:tcPr>
          <w:p>
            <w:pPr>
              <w:spacing w:line="360" w:lineRule="auto"/>
              <w:jc w:val="center"/>
              <w:rPr>
                <w:rFonts w:ascii="宋体" w:hAnsi="宋体"/>
                <w:color w:val="auto"/>
                <w:sz w:val="24"/>
              </w:rPr>
            </w:pPr>
            <w:r>
              <w:rPr>
                <w:rFonts w:hint="eastAsia" w:ascii="宋体" w:hAnsi="宋体"/>
                <w:color w:val="auto"/>
                <w:sz w:val="24"/>
              </w:rPr>
              <w:t>费用（元</w:t>
            </w:r>
            <w:r>
              <w:rPr>
                <w:rFonts w:hint="eastAsia" w:ascii="宋体" w:hAnsi="宋体"/>
                <w:color w:val="auto"/>
                <w:sz w:val="24"/>
                <w:lang w:val="en-US" w:eastAsia="zh-CN"/>
              </w:rPr>
              <w:t>/年</w:t>
            </w:r>
            <w:r>
              <w:rPr>
                <w:rFonts w:hint="eastAsia" w:ascii="宋体" w:hAnsi="宋体"/>
                <w:color w:val="auto"/>
                <w:sz w:val="24"/>
              </w:rPr>
              <w:t>）</w:t>
            </w:r>
          </w:p>
        </w:tc>
        <w:tc>
          <w:tcPr>
            <w:tcW w:w="1320" w:type="dxa"/>
            <w:vAlign w:val="center"/>
          </w:tcPr>
          <w:p>
            <w:pPr>
              <w:spacing w:line="360" w:lineRule="auto"/>
              <w:jc w:val="center"/>
              <w:rPr>
                <w:rFonts w:hint="eastAsia" w:ascii="宋体" w:hAnsi="宋体" w:eastAsiaTheme="minorEastAsia"/>
                <w:color w:val="auto"/>
                <w:sz w:val="24"/>
                <w:lang w:eastAsia="zh-CN"/>
              </w:rPr>
            </w:pPr>
            <w:r>
              <w:rPr>
                <w:rFonts w:hint="eastAsia" w:ascii="宋体" w:hAnsi="宋体"/>
                <w:color w:val="auto"/>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lang w:val="en-US" w:eastAsia="zh-CN"/>
              </w:rPr>
              <w:t>视频彩铃服务</w:t>
            </w:r>
          </w:p>
        </w:tc>
        <w:tc>
          <w:tcPr>
            <w:tcW w:w="1661" w:type="dxa"/>
            <w:vAlign w:val="center"/>
          </w:tcPr>
          <w:p>
            <w:pPr>
              <w:spacing w:line="360" w:lineRule="auto"/>
              <w:jc w:val="center"/>
              <w:rPr>
                <w:rFonts w:ascii="宋体" w:hAnsi="宋体"/>
                <w:color w:val="auto"/>
                <w:sz w:val="24"/>
              </w:rPr>
            </w:pPr>
          </w:p>
        </w:tc>
        <w:tc>
          <w:tcPr>
            <w:tcW w:w="1770" w:type="dxa"/>
            <w:vAlign w:val="center"/>
          </w:tcPr>
          <w:p>
            <w:pPr>
              <w:spacing w:line="360" w:lineRule="auto"/>
              <w:jc w:val="center"/>
              <w:rPr>
                <w:rFonts w:ascii="宋体" w:hAnsi="宋体"/>
                <w:color w:val="auto"/>
                <w:sz w:val="24"/>
              </w:rPr>
            </w:pPr>
          </w:p>
        </w:tc>
        <w:tc>
          <w:tcPr>
            <w:tcW w:w="1320" w:type="dxa"/>
            <w:vAlign w:val="center"/>
          </w:tcPr>
          <w:p>
            <w:pPr>
              <w:spacing w:line="360" w:lineRule="auto"/>
              <w:jc w:val="center"/>
              <w:rPr>
                <w:rFonts w:ascii="宋体" w:hAnsi="宋体"/>
                <w:color w:val="auto"/>
                <w:sz w:val="24"/>
              </w:rPr>
            </w:pPr>
          </w:p>
        </w:tc>
      </w:tr>
    </w:tbl>
    <w:p>
      <w:pPr>
        <w:spacing w:line="360" w:lineRule="auto"/>
        <w:rPr>
          <w:rFonts w:ascii="宋体" w:hAnsi="宋体"/>
          <w:color w:val="auto"/>
          <w:sz w:val="28"/>
          <w:szCs w:val="28"/>
        </w:rPr>
      </w:pPr>
      <w:r>
        <w:rPr>
          <w:rFonts w:hint="eastAsia" w:ascii="宋体" w:hAnsi="宋体"/>
          <w:color w:val="auto"/>
          <w:sz w:val="28"/>
          <w:szCs w:val="28"/>
        </w:rPr>
        <w:t>备注：投标报价为包干价，包含但不限于材料费、人工费、运输费、搬运费、施工费、保险费、税费等各项费用。</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outlineLvl w:val="0"/>
        <w:rPr>
          <w:b/>
          <w:color w:val="auto"/>
        </w:rPr>
      </w:pPr>
      <w:bookmarkStart w:id="201" w:name="_Toc313888361"/>
      <w:bookmarkStart w:id="202" w:name="_Toc480979019"/>
      <w:bookmarkStart w:id="203" w:name="_Toc485108797"/>
      <w:bookmarkStart w:id="204" w:name="_Toc313008357"/>
      <w:bookmarkStart w:id="205" w:name="_Toc22349"/>
      <w:bookmarkStart w:id="206" w:name="_Toc342913420"/>
      <w:r>
        <w:rPr>
          <w:rFonts w:hint="eastAsia"/>
          <w:b/>
          <w:color w:val="auto"/>
        </w:rPr>
        <w:t>二、服务部分</w:t>
      </w:r>
      <w:bookmarkEnd w:id="201"/>
      <w:bookmarkEnd w:id="202"/>
      <w:bookmarkEnd w:id="203"/>
      <w:bookmarkEnd w:id="204"/>
      <w:bookmarkEnd w:id="205"/>
      <w:bookmarkEnd w:id="206"/>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bookmarkStart w:id="207" w:name="_Toc24191"/>
      <w:r>
        <w:rPr>
          <w:rFonts w:hint="eastAsia" w:ascii="方正仿宋_GBK" w:hAnsi="宋体" w:eastAsia="方正仿宋_GBK" w:cs="Times New Roman"/>
          <w:color w:val="auto"/>
          <w:sz w:val="24"/>
          <w:szCs w:val="20"/>
        </w:rPr>
        <w:t>项目名称：</w:t>
      </w:r>
      <w:bookmarkEnd w:id="207"/>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8" w:name="_Toc743"/>
            <w:r>
              <w:rPr>
                <w:rFonts w:hint="eastAsia" w:ascii="方正仿宋_GBK" w:hAnsi="宋体" w:eastAsia="方正仿宋_GBK" w:cs="Times New Roman"/>
                <w:color w:val="auto"/>
                <w:szCs w:val="21"/>
              </w:rPr>
              <w:t>序号</w:t>
            </w:r>
            <w:bookmarkEnd w:id="208"/>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09" w:name="_Toc24486"/>
            <w:r>
              <w:rPr>
                <w:rFonts w:hint="eastAsia" w:ascii="方正仿宋_GBK" w:hAnsi="宋体" w:eastAsia="方正仿宋_GBK" w:cs="Times New Roman"/>
                <w:color w:val="auto"/>
                <w:szCs w:val="21"/>
              </w:rPr>
              <w:t>采购需求</w:t>
            </w:r>
            <w:bookmarkEnd w:id="209"/>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0" w:name="_Toc17330"/>
            <w:r>
              <w:rPr>
                <w:rFonts w:hint="eastAsia" w:ascii="方正仿宋_GBK" w:hAnsi="宋体" w:eastAsia="方正仿宋_GBK" w:cs="Times New Roman"/>
                <w:color w:val="auto"/>
                <w:szCs w:val="21"/>
              </w:rPr>
              <w:t>响应情况</w:t>
            </w:r>
            <w:bookmarkEnd w:id="210"/>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bookmarkStart w:id="211" w:name="_Toc24616"/>
            <w:r>
              <w:rPr>
                <w:rFonts w:hint="eastAsia" w:ascii="方正仿宋_GBK" w:hAnsi="宋体" w:eastAsia="方正仿宋_GBK" w:cs="Times New Roman"/>
                <w:color w:val="auto"/>
                <w:szCs w:val="21"/>
              </w:rPr>
              <w:t>差异说明</w:t>
            </w:r>
            <w:bookmarkEnd w:id="2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outlineLvl w:val="0"/>
        <w:rPr>
          <w:b/>
          <w:color w:val="auto"/>
        </w:rPr>
      </w:pPr>
      <w:r>
        <w:rPr>
          <w:rFonts w:hAnsi="Times New Roman"/>
          <w:color w:val="auto"/>
          <w:sz w:val="32"/>
          <w:szCs w:val="20"/>
        </w:rPr>
        <w:br w:type="page"/>
      </w:r>
      <w:bookmarkStart w:id="212" w:name="_Toc480979020"/>
      <w:bookmarkStart w:id="213" w:name="_Toc342913421"/>
      <w:bookmarkStart w:id="214" w:name="_Toc313008358"/>
      <w:bookmarkStart w:id="215" w:name="_Toc313888362"/>
      <w:bookmarkStart w:id="216" w:name="_Toc485108798"/>
      <w:bookmarkStart w:id="217" w:name="_Toc19110"/>
      <w:r>
        <w:rPr>
          <w:rFonts w:hint="eastAsia"/>
          <w:b/>
          <w:color w:val="auto"/>
        </w:rPr>
        <w:t>三、商务部分</w:t>
      </w:r>
      <w:bookmarkEnd w:id="212"/>
      <w:bookmarkEnd w:id="213"/>
      <w:bookmarkEnd w:id="214"/>
      <w:bookmarkEnd w:id="215"/>
      <w:bookmarkEnd w:id="216"/>
      <w:bookmarkEnd w:id="217"/>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218"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19" w:name="_Toc15997"/>
            <w:r>
              <w:rPr>
                <w:rFonts w:hint="eastAsia" w:ascii="方正仿宋_GBK" w:hAnsi="宋体" w:eastAsia="方正仿宋_GBK" w:cs="Times New Roman"/>
                <w:color w:val="auto"/>
                <w:szCs w:val="24"/>
              </w:rPr>
              <w:t>序号</w:t>
            </w:r>
            <w:bookmarkEnd w:id="219"/>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0" w:name="_Toc12343"/>
            <w:r>
              <w:rPr>
                <w:rFonts w:hint="eastAsia" w:ascii="方正仿宋_GBK" w:hAnsi="宋体" w:eastAsia="方正仿宋_GBK" w:cs="Times New Roman"/>
                <w:color w:val="auto"/>
                <w:szCs w:val="24"/>
              </w:rPr>
              <w:t>比选项目需求</w:t>
            </w:r>
            <w:bookmarkEnd w:id="220"/>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1" w:name="_Toc32185"/>
            <w:r>
              <w:rPr>
                <w:rFonts w:hint="eastAsia" w:ascii="方正仿宋_GBK" w:hAnsi="宋体" w:eastAsia="方正仿宋_GBK" w:cs="Times New Roman"/>
                <w:color w:val="auto"/>
                <w:szCs w:val="24"/>
              </w:rPr>
              <w:t>响应情况</w:t>
            </w:r>
            <w:bookmarkEnd w:id="221"/>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bookmarkStart w:id="222" w:name="_Toc19922"/>
            <w:r>
              <w:rPr>
                <w:rFonts w:hint="eastAsia" w:ascii="方正仿宋_GBK" w:hAnsi="宋体" w:eastAsia="方正仿宋_GBK" w:cs="Times New Roman"/>
                <w:color w:val="auto"/>
                <w:szCs w:val="24"/>
              </w:rPr>
              <w:t>偏离说明</w:t>
            </w:r>
            <w:bookmarkEnd w:id="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outlineLvl w:val="0"/>
        <w:rPr>
          <w:b/>
          <w:color w:val="auto"/>
        </w:rPr>
      </w:pPr>
      <w:bookmarkStart w:id="223" w:name="_Toc4506"/>
      <w:r>
        <w:rPr>
          <w:rFonts w:hint="eastAsia"/>
          <w:b/>
          <w:color w:val="auto"/>
        </w:rPr>
        <w:t>四、资格条件及其他</w:t>
      </w:r>
      <w:bookmarkEnd w:id="223"/>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9"/>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218"/>
      <w:bookmarkStart w:id="224" w:name="_Toc313888363"/>
      <w:bookmarkStart w:id="225" w:name="_Toc342913422"/>
      <w:bookmarkStart w:id="226"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224"/>
      <w:bookmarkEnd w:id="225"/>
      <w:bookmarkEnd w:id="22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500" w:lineRule="exact"/>
        <w:outlineLvl w:val="9"/>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227" w:name="OLE_LINK4"/>
      <w:bookmarkStart w:id="22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227"/>
    <w:bookmarkEnd w:id="22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outlineLvl w:val="9"/>
        <w:rPr>
          <w:rFonts w:hint="eastAsia"/>
          <w:color w:val="auto"/>
          <w:lang w:val="en-US" w:eastAsia="zh-CN"/>
        </w:rPr>
      </w:pPr>
      <w:bookmarkStart w:id="229" w:name="_Toc31463"/>
      <w:bookmarkStart w:id="230" w:name="_Toc27212"/>
    </w:p>
    <w:p>
      <w:pPr>
        <w:rPr>
          <w:rFonts w:hint="eastAsia"/>
          <w:color w:val="auto"/>
          <w:lang w:val="en-US" w:eastAsia="zh-CN"/>
        </w:rPr>
      </w:pPr>
    </w:p>
    <w:p>
      <w:pPr>
        <w:rPr>
          <w:rFonts w:hint="eastAsia"/>
          <w:color w:val="auto"/>
          <w:lang w:val="en-US" w:eastAsia="zh-CN"/>
        </w:rPr>
      </w:pPr>
    </w:p>
    <w:p>
      <w:pPr>
        <w:pStyle w:val="3"/>
        <w:bidi w:val="0"/>
        <w:outlineLvl w:val="9"/>
        <w:rPr>
          <w:rFonts w:hint="eastAsia"/>
          <w:color w:val="auto"/>
          <w:lang w:val="en-US" w:eastAsia="zh-CN"/>
        </w:rPr>
      </w:pPr>
    </w:p>
    <w:bookmarkEnd w:id="229"/>
    <w:bookmarkEnd w:id="23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bookmarkStart w:id="231" w:name="_Toc20536"/>
      <w:r>
        <w:rPr>
          <w:rFonts w:hint="eastAsia" w:ascii="方正仿宋_GBK" w:hAnsi="Arial" w:eastAsia="方正仿宋_GBK"/>
          <w:b/>
          <w:color w:val="auto"/>
        </w:rPr>
        <w:t>其他资料</w:t>
      </w:r>
      <w:bookmarkEnd w:id="231"/>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EE50D20"/>
    <w:rsid w:val="0F291536"/>
    <w:rsid w:val="0FAB0EE6"/>
    <w:rsid w:val="0FD61CDB"/>
    <w:rsid w:val="10246EEB"/>
    <w:rsid w:val="104D689B"/>
    <w:rsid w:val="109D57E0"/>
    <w:rsid w:val="12960C57"/>
    <w:rsid w:val="134E0964"/>
    <w:rsid w:val="14781135"/>
    <w:rsid w:val="14B95EDB"/>
    <w:rsid w:val="14C6168E"/>
    <w:rsid w:val="15604521"/>
    <w:rsid w:val="17BE7C25"/>
    <w:rsid w:val="18130842"/>
    <w:rsid w:val="19094555"/>
    <w:rsid w:val="19394057"/>
    <w:rsid w:val="19B7492C"/>
    <w:rsid w:val="1B925650"/>
    <w:rsid w:val="1C0025BA"/>
    <w:rsid w:val="1CED540D"/>
    <w:rsid w:val="1CF736B7"/>
    <w:rsid w:val="1D3A4BE6"/>
    <w:rsid w:val="1D632E00"/>
    <w:rsid w:val="1DD87EDC"/>
    <w:rsid w:val="1E9D4968"/>
    <w:rsid w:val="1F2D0A6E"/>
    <w:rsid w:val="1F6D6E4A"/>
    <w:rsid w:val="1FCE723D"/>
    <w:rsid w:val="203372B2"/>
    <w:rsid w:val="204C6181"/>
    <w:rsid w:val="20D53D4A"/>
    <w:rsid w:val="20FB0BC7"/>
    <w:rsid w:val="212C521A"/>
    <w:rsid w:val="21465862"/>
    <w:rsid w:val="21C45BE8"/>
    <w:rsid w:val="21F678C9"/>
    <w:rsid w:val="222B611A"/>
    <w:rsid w:val="224F1BA5"/>
    <w:rsid w:val="23743B1F"/>
    <w:rsid w:val="254D6667"/>
    <w:rsid w:val="25B67319"/>
    <w:rsid w:val="25B7688A"/>
    <w:rsid w:val="25B91E1A"/>
    <w:rsid w:val="26380176"/>
    <w:rsid w:val="271E4A07"/>
    <w:rsid w:val="275D539C"/>
    <w:rsid w:val="27C93585"/>
    <w:rsid w:val="287535CD"/>
    <w:rsid w:val="28CD4235"/>
    <w:rsid w:val="28D01566"/>
    <w:rsid w:val="28E31299"/>
    <w:rsid w:val="2BBD2276"/>
    <w:rsid w:val="2CBD0FB5"/>
    <w:rsid w:val="2F1F1F02"/>
    <w:rsid w:val="2F2348BD"/>
    <w:rsid w:val="2F6F1AD9"/>
    <w:rsid w:val="2FD06C0B"/>
    <w:rsid w:val="30703D5A"/>
    <w:rsid w:val="30A44277"/>
    <w:rsid w:val="32050A97"/>
    <w:rsid w:val="32DA1DD4"/>
    <w:rsid w:val="3361798A"/>
    <w:rsid w:val="34477E1A"/>
    <w:rsid w:val="35D501BC"/>
    <w:rsid w:val="35E87A5C"/>
    <w:rsid w:val="369E4A52"/>
    <w:rsid w:val="375A306E"/>
    <w:rsid w:val="383862B2"/>
    <w:rsid w:val="38442273"/>
    <w:rsid w:val="38C010B0"/>
    <w:rsid w:val="391C67AE"/>
    <w:rsid w:val="39486CC3"/>
    <w:rsid w:val="39A3534F"/>
    <w:rsid w:val="3AC37FB7"/>
    <w:rsid w:val="3B30241A"/>
    <w:rsid w:val="3C4E0CC8"/>
    <w:rsid w:val="3C4F6F1A"/>
    <w:rsid w:val="3DD60FEB"/>
    <w:rsid w:val="3E263CAA"/>
    <w:rsid w:val="3E491747"/>
    <w:rsid w:val="3E6B192F"/>
    <w:rsid w:val="3EA55BAC"/>
    <w:rsid w:val="3F591E5E"/>
    <w:rsid w:val="403F2E01"/>
    <w:rsid w:val="41007A8F"/>
    <w:rsid w:val="415869FC"/>
    <w:rsid w:val="41AB14E8"/>
    <w:rsid w:val="42030507"/>
    <w:rsid w:val="461B60BF"/>
    <w:rsid w:val="46BB610D"/>
    <w:rsid w:val="473768A1"/>
    <w:rsid w:val="475461C4"/>
    <w:rsid w:val="477A0BC3"/>
    <w:rsid w:val="47F3755A"/>
    <w:rsid w:val="48FA020D"/>
    <w:rsid w:val="492C6FBB"/>
    <w:rsid w:val="499D1F70"/>
    <w:rsid w:val="4A1025A8"/>
    <w:rsid w:val="4AC26B09"/>
    <w:rsid w:val="4AD41B9B"/>
    <w:rsid w:val="4AED1C9D"/>
    <w:rsid w:val="4BE8259F"/>
    <w:rsid w:val="4C4E289A"/>
    <w:rsid w:val="4EB91629"/>
    <w:rsid w:val="4EF70D4B"/>
    <w:rsid w:val="4F2E0C11"/>
    <w:rsid w:val="514069D9"/>
    <w:rsid w:val="51D77CAA"/>
    <w:rsid w:val="52ED493F"/>
    <w:rsid w:val="531F0FF7"/>
    <w:rsid w:val="55297C80"/>
    <w:rsid w:val="56644F18"/>
    <w:rsid w:val="56CD35F6"/>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466258"/>
    <w:rsid w:val="66815672"/>
    <w:rsid w:val="6972525B"/>
    <w:rsid w:val="69FC5E8B"/>
    <w:rsid w:val="6B217424"/>
    <w:rsid w:val="6B28360F"/>
    <w:rsid w:val="6B9F4D55"/>
    <w:rsid w:val="6BAA3DD9"/>
    <w:rsid w:val="6DC70D5C"/>
    <w:rsid w:val="6E45126B"/>
    <w:rsid w:val="6F062BB9"/>
    <w:rsid w:val="70E64A50"/>
    <w:rsid w:val="71231A63"/>
    <w:rsid w:val="73B34AD5"/>
    <w:rsid w:val="74B8343D"/>
    <w:rsid w:val="783A1618"/>
    <w:rsid w:val="788222E3"/>
    <w:rsid w:val="7908485F"/>
    <w:rsid w:val="7936053E"/>
    <w:rsid w:val="793F0B2C"/>
    <w:rsid w:val="797D07AB"/>
    <w:rsid w:val="79AC25AE"/>
    <w:rsid w:val="7AFA60EB"/>
    <w:rsid w:val="7B306E47"/>
    <w:rsid w:val="7C683BAE"/>
    <w:rsid w:val="7CBD0742"/>
    <w:rsid w:val="7D1818A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16167</Words>
  <Characters>16780</Characters>
  <Lines>182</Lines>
  <Paragraphs>51</Paragraphs>
  <TotalTime>3</TotalTime>
  <ScaleCrop>false</ScaleCrop>
  <LinksUpToDate>false</LinksUpToDate>
  <CharactersWithSpaces>18055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cp:lastPrinted>2023-10-08T09:53:00Z</cp:lastPrinted>
  <dcterms:modified xsi:type="dcterms:W3CDTF">2023-10-16T03:25:05Z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