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default"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2023FW028</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宋体" w:hAnsi="宋体"/>
          <w:b/>
          <w:bCs/>
          <w:sz w:val="32"/>
          <w:szCs w:val="32"/>
        </w:rPr>
        <w:t>渝西区域应急医院污水排放检测</w:t>
      </w: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三</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七</w:t>
      </w:r>
      <w:r>
        <w:rPr>
          <w:rFonts w:hint="eastAsia" w:ascii="方正小标宋_GBK" w:hAnsi="宋体" w:eastAsia="方正小标宋_GBK" w:cs="Times New Roman"/>
          <w:color w:val="000000" w:themeColor="text1"/>
          <w:sz w:val="28"/>
          <w:szCs w:val="28"/>
          <w14:textFill>
            <w14:solidFill>
              <w14:schemeClr w14:val="tx1"/>
            </w14:solidFill>
          </w14:textFill>
        </w:rPr>
        <w:t>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一</w:t>
      </w:r>
      <w:r>
        <w:rPr>
          <w:rFonts w:hint="eastAsia" w:ascii="微软雅黑" w:hAnsi="微软雅黑" w:eastAsia="微软雅黑" w:cs="微软雅黑"/>
          <w:color w:val="000000" w:themeColor="text1"/>
          <w:szCs w:val="24"/>
          <w14:textFill>
            <w14:solidFill>
              <w14:schemeClr w14:val="tx1"/>
            </w14:solidFill>
          </w14:textFill>
        </w:rPr>
        <w:t>、服务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一、服务时间、地点及验收方式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报价要求及</w:t>
      </w:r>
      <w:r>
        <w:rPr>
          <w:rFonts w:hint="eastAsia" w:ascii="微软雅黑" w:hAnsi="微软雅黑" w:eastAsia="微软雅黑" w:cs="微软雅黑"/>
          <w:color w:val="000000" w:themeColor="text1"/>
          <w:szCs w:val="24"/>
          <w14:textFill>
            <w14:solidFill>
              <w14:schemeClr w14:val="tx1"/>
            </w14:solidFill>
          </w14:textFill>
        </w:rPr>
        <w:t>付款方式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三</w:t>
      </w:r>
      <w:r>
        <w:rPr>
          <w:rFonts w:hint="eastAsia" w:ascii="微软雅黑" w:hAnsi="微软雅黑" w:eastAsia="微软雅黑" w:cs="微软雅黑"/>
          <w:color w:val="000000" w:themeColor="text1"/>
          <w:szCs w:val="24"/>
          <w14:textFill>
            <w14:solidFill>
              <w14:schemeClr w14:val="tx1"/>
            </w14:solidFill>
          </w14:textFill>
        </w:rPr>
        <w:t>、</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四</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2"/>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25875"/>
      <w:bookmarkStart w:id="1" w:name="_Toc485108766"/>
      <w:bookmarkStart w:id="2" w:name="_Toc12789052"/>
      <w:bookmarkStart w:id="3" w:name="_Toc11641050"/>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ind w:firstLine="480" w:firstLineChars="200"/>
        <w:jc w:val="left"/>
        <w:rPr>
          <w:rFonts w:ascii="Times New Roman" w:hAnsi="Times New Roman" w:eastAsia="宋体" w:cs="Times New Roman"/>
          <w:color w:val="000000" w:themeColor="text1"/>
          <w:sz w:val="28"/>
          <w:szCs w:val="20"/>
          <w14:textFill>
            <w14:solidFill>
              <w14:schemeClr w14:val="tx1"/>
            </w14:solidFill>
          </w14:textFill>
        </w:rPr>
      </w:pPr>
      <w:bookmarkStart w:id="4" w:name="_Toc317775178"/>
      <w:bookmarkStart w:id="5" w:name="_Toc373860293"/>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渝西区域应急医院污水排放检测服务</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313893526"/>
      <w:bookmarkStart w:id="7" w:name="_Toc485108767"/>
      <w:bookmarkStart w:id="8" w:name="_Toc317775175"/>
      <w:bookmarkStart w:id="9" w:name="_Toc28443"/>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548" w:type="dxa"/>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2851"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000000" w:themeColor="text1"/>
                <w:sz w:val="24"/>
                <w:szCs w:val="24"/>
                <w:lang w:val="en-US"/>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渝西区域应急医院污水排放检测</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2851" w:type="dxa"/>
            <w:vAlign w:val="center"/>
          </w:tcPr>
          <w:p>
            <w:pPr>
              <w:spacing w:line="400" w:lineRule="exact"/>
              <w:rPr>
                <w:rFonts w:hint="eastAsia" w:ascii="方正仿宋_GBK" w:hAnsi="宋体" w:eastAsia="方正仿宋_GBK"/>
                <w:color w:val="000000" w:themeColor="text1"/>
                <w:sz w:val="24"/>
                <w:szCs w:val="24"/>
                <w:lang w:val="en-US" w:eastAsia="zh-CN"/>
                <w14:textFill>
                  <w14:solidFill>
                    <w14:schemeClr w14:val="tx1"/>
                  </w14:solidFill>
                </w14:textFill>
              </w:rPr>
            </w:pPr>
          </w:p>
        </w:tc>
      </w:tr>
    </w:tbl>
    <w:p>
      <w:pPr>
        <w:keepNext/>
        <w:keepLines/>
        <w:outlineLvl w:val="2"/>
        <w:rPr>
          <w:rFonts w:ascii="方正仿宋_GBK" w:hAnsi="Times New Roman" w:eastAsia="方正仿宋_GBK" w:cs="Times New Roman"/>
          <w:b/>
          <w:color w:val="000000" w:themeColor="text1"/>
          <w:sz w:val="24"/>
          <w:szCs w:val="24"/>
          <w14:textFill>
            <w14:solidFill>
              <w14:schemeClr w14:val="tx1"/>
            </w14:solidFill>
          </w14:textFill>
        </w:rPr>
      </w:pPr>
      <w:bookmarkStart w:id="10" w:name="_Toc485108768"/>
      <w:bookmarkStart w:id="11" w:name="_Toc6609"/>
      <w:r>
        <w:rPr>
          <w:rStyle w:val="69"/>
          <w:rFonts w:hint="eastAsia" w:ascii="微软雅黑" w:hAnsi="微软雅黑" w:eastAsia="微软雅黑" w:cs="微软雅黑"/>
          <w:color w:val="000000" w:themeColor="text1"/>
          <w:sz w:val="24"/>
          <w:szCs w:val="24"/>
          <w:lang w:val="en-US" w:eastAsia="zh-CN"/>
          <w14:textFill>
            <w14:solidFill>
              <w14:schemeClr w14:val="tx1"/>
            </w14:solidFill>
          </w14:textFill>
        </w:rPr>
        <w:t>二、资金来源</w:t>
      </w:r>
      <w:bookmarkEnd w:id="10"/>
      <w:bookmarkEnd w:id="11"/>
      <w:r>
        <w:rPr>
          <w:rFonts w:hint="eastAsia"/>
          <w:color w:val="000000" w:themeColor="text1"/>
          <w14:textFill>
            <w14:solidFill>
              <w14:schemeClr w14:val="tx1"/>
            </w14:solidFill>
          </w14:textFill>
        </w:rPr>
        <w:t>：</w:t>
      </w:r>
      <w:bookmarkStart w:id="12" w:name="_Toc31105"/>
      <w:bookmarkStart w:id="13" w:name="_Toc3816"/>
      <w:r>
        <w:rPr>
          <w:rFonts w:hint="eastAsia" w:ascii="方正仿宋_GBK" w:hAnsi="宋体" w:eastAsia="方正仿宋_GBK" w:cs="Times New Roman"/>
          <w:color w:val="000000" w:themeColor="text1"/>
          <w:sz w:val="24"/>
          <w:szCs w:val="24"/>
          <w14:textFill>
            <w14:solidFill>
              <w14:schemeClr w14:val="tx1"/>
            </w14:solidFill>
          </w14:textFill>
        </w:rPr>
        <w:t>医院自筹</w:t>
      </w:r>
      <w:bookmarkEnd w:id="12"/>
      <w:bookmarkEnd w:id="13"/>
    </w:p>
    <w:p>
      <w:pPr>
        <w:pStyle w:val="3"/>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4" w:name="_Toc485108769"/>
      <w:bookmarkStart w:id="15" w:name="_Toc23857"/>
      <w:r>
        <w:rPr>
          <w:rFonts w:hint="eastAsia" w:ascii="微软雅黑" w:hAnsi="微软雅黑" w:eastAsia="微软雅黑" w:cs="微软雅黑"/>
          <w:color w:val="000000" w:themeColor="text1"/>
          <w:sz w:val="24"/>
          <w:szCs w:val="24"/>
          <w14:textFill>
            <w14:solidFill>
              <w14:schemeClr w14:val="tx1"/>
            </w14:solidFill>
          </w14:textFill>
        </w:rPr>
        <w:t>三、</w:t>
      </w:r>
      <w:bookmarkEnd w:id="14"/>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（二）特定资格条件</w:t>
      </w:r>
    </w:p>
    <w:bookmarkEnd w:id="4"/>
    <w:bookmarkEnd w:id="5"/>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16" w:name="_Toc11958"/>
      <w:bookmarkStart w:id="17" w:name="_Toc6"/>
      <w:bookmarkStart w:id="18" w:name="_Toc485108774"/>
      <w:bookmarkStart w:id="19" w:name="_Toc102227313"/>
      <w:r>
        <w:rPr>
          <w:rFonts w:hint="eastAsia" w:ascii="方正仿宋_GBK" w:hAnsi="宋体" w:eastAsia="方正仿宋_GBK" w:cs="Times New Roman"/>
          <w:color w:val="000000" w:themeColor="text1"/>
          <w:sz w:val="24"/>
          <w:szCs w:val="24"/>
          <w14:textFill>
            <w14:solidFill>
              <w14:schemeClr w14:val="tx1"/>
            </w14:solidFill>
          </w14:textFill>
        </w:rPr>
        <w:t>服务方及其工作人员须具备相应的从业资质，开展的各项工作须符合国家相关规范、标准等。</w:t>
      </w:r>
    </w:p>
    <w:p>
      <w:pPr>
        <w:pStyle w:val="3"/>
        <w:spacing w:line="240" w:lineRule="auto"/>
        <w:rPr>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7"/>
      <w:r>
        <w:rPr>
          <w:color w:val="000000" w:themeColor="text1"/>
          <w:sz w:val="24"/>
          <w:szCs w:val="24"/>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color w:val="000000" w:themeColor="text1"/>
          <w:sz w:val="24"/>
          <w:szCs w:val="24"/>
          <w:lang w:eastAsia="zh-CN"/>
          <w14:textFill>
            <w14:solidFill>
              <w14:schemeClr w14:val="tx1"/>
            </w14:solidFill>
          </w14:textFill>
        </w:rPr>
        <w:t>2023</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69" w:name="_GoBack"/>
      <w:bookmarkEnd w:id="169"/>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）凡有意参加的供应商，请于2023年</w:t>
      </w:r>
      <w:r>
        <w:rPr>
          <w:rFonts w:hint="eastAsia" w:ascii="方正仿宋_GBK" w:hAnsi="宋体" w:eastAsia="方正仿宋_GBK"/>
          <w:color w:val="000000" w:themeColor="text1"/>
          <w:sz w:val="24"/>
          <w:szCs w:val="24"/>
          <w:lang w:val="en-US" w:eastAsia="zh-CN"/>
          <w14:textFill>
            <w14:solidFill>
              <w14:schemeClr w14:val="tx1"/>
            </w14:solidFill>
          </w14:textFill>
        </w:rPr>
        <w:t>8</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8</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9:00</w:t>
      </w:r>
      <w:r>
        <w:rPr>
          <w:rFonts w:hint="eastAsia" w:ascii="方正仿宋_GBK" w:hAnsi="宋体" w:eastAsia="方正仿宋_GBK"/>
          <w:color w:val="000000" w:themeColor="text1"/>
          <w:sz w:val="24"/>
          <w:szCs w:val="24"/>
          <w14:textFill>
            <w14:solidFill>
              <w14:schemeClr w14:val="tx1"/>
            </w14:solidFill>
          </w14:textFill>
        </w:rPr>
        <w:t>时至2023年</w:t>
      </w:r>
      <w:r>
        <w:rPr>
          <w:rFonts w:hint="eastAsia" w:ascii="方正仿宋_GBK" w:hAnsi="宋体" w:eastAsia="方正仿宋_GBK"/>
          <w:color w:val="000000" w:themeColor="text1"/>
          <w:sz w:val="24"/>
          <w:szCs w:val="24"/>
          <w:lang w:val="en-US" w:eastAsia="zh-CN"/>
          <w14:textFill>
            <w14:solidFill>
              <w14:schemeClr w14:val="tx1"/>
            </w14:solidFill>
          </w14:textFill>
        </w:rPr>
        <w:t>8</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11</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9:00</w:t>
      </w:r>
      <w:r>
        <w:rPr>
          <w:rFonts w:hint="eastAsia" w:ascii="方正仿宋_GBK" w:hAnsi="宋体" w:eastAsia="方正仿宋_GBK"/>
          <w:color w:val="000000" w:themeColor="text1"/>
          <w:sz w:val="24"/>
          <w:szCs w:val="24"/>
          <w14:textFill>
            <w14:solidFill>
              <w14:schemeClr w14:val="tx1"/>
            </w14:solidFill>
          </w14:textFill>
        </w:rPr>
        <w:t>时（法定公休日、法定节假日除外）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潘</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潘</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w:t>
      </w:r>
      <w:r>
        <w:rPr>
          <w:rFonts w:hint="eastAsia" w:ascii="方正仿宋_GBK" w:hAnsi="宋体" w:eastAsia="方正仿宋_GBK"/>
          <w:color w:val="auto"/>
          <w:sz w:val="24"/>
          <w:szCs w:val="24"/>
          <w:lang w:eastAsia="zh-CN"/>
        </w:rPr>
        <w:t>待定，见后续官网公告：</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0"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20"/>
      <w:r>
        <w:rPr>
          <w:rFonts w:hint="eastAsia" w:ascii="方正仿宋_GBK" w:hAnsi="宋体" w:eastAsia="方正仿宋_GBK"/>
          <w:color w:val="auto"/>
          <w:sz w:val="24"/>
          <w:szCs w:val="24"/>
          <w:lang w:eastAsia="zh-CN"/>
        </w:rPr>
        <w:t>待定，见后续官网公告：</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1"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21"/>
      <w:r>
        <w:rPr>
          <w:rFonts w:hint="eastAsia" w:ascii="方正仿宋_GBK" w:hAnsi="宋体" w:eastAsia="方正仿宋_GBK" w:cs="Times New Roman"/>
          <w:color w:val="000000" w:themeColor="text1"/>
          <w:sz w:val="24"/>
          <w:szCs w:val="24"/>
          <w:lang w:eastAsia="zh-CN"/>
          <w14:textFill>
            <w14:solidFill>
              <w14:schemeClr w14:val="tx1"/>
            </w14:solidFill>
          </w14:textFill>
        </w:rPr>
        <w:t>待定。</w:t>
      </w:r>
    </w:p>
    <w:p>
      <w:pPr>
        <w:pStyle w:val="3"/>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2" w:name="_Toc29866"/>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22"/>
      <w:bookmarkStart w:id="23" w:name="_Toc54718176"/>
      <w:bookmarkStart w:id="24" w:name="_Toc373860294"/>
      <w:bookmarkStart w:id="25" w:name="_Toc54171062"/>
    </w:p>
    <w:bookmarkEnd w:id="23"/>
    <w:bookmarkEnd w:id="24"/>
    <w:bookmarkEnd w:id="25"/>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26" w:name="_Toc2806"/>
      <w:bookmarkStart w:id="27" w:name="_Toc1625"/>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bookmarkEnd w:id="27"/>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8" w:name="_Toc9130"/>
      <w:bookmarkStart w:id="29" w:name="_Toc31390"/>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8"/>
      <w:bookmarkEnd w:id="29"/>
    </w:p>
    <w:bookmarkEnd w:id="18"/>
    <w:bookmarkEnd w:id="19"/>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、李老师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30"/>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1"/>
    </w:p>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32"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3"/>
        <w:spacing w:line="240" w:lineRule="auto"/>
        <w:rPr>
          <w:color w:val="000000" w:themeColor="text1"/>
          <w14:textFill>
            <w14:solidFill>
              <w14:schemeClr w14:val="tx1"/>
            </w14:solidFill>
          </w14:textFill>
        </w:rPr>
      </w:pPr>
      <w:bookmarkStart w:id="33"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3"/>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4"/>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（二）报价要求</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投标报价均为包干价，包含但不限于</w:t>
      </w:r>
      <w:r>
        <w:rPr>
          <w:rFonts w:hint="eastAsia" w:ascii="方正仿宋_GBK" w:hAnsi="宋体" w:eastAsia="方正仿宋_GBK" w:cs="Times New Roman"/>
          <w:color w:val="000000" w:themeColor="text1"/>
          <w:sz w:val="24"/>
          <w:szCs w:val="24"/>
          <w:lang w:eastAsia="zh-CN"/>
          <w14:textFill>
            <w14:solidFill>
              <w14:schemeClr w14:val="tx1"/>
            </w14:solidFill>
          </w14:textFill>
        </w:rPr>
        <w:t>拆旧费、</w:t>
      </w:r>
      <w:r>
        <w:rPr>
          <w:rFonts w:hint="eastAsia" w:ascii="方正仿宋_GBK" w:hAnsi="宋体" w:eastAsia="方正仿宋_GBK" w:cs="Times New Roman"/>
          <w:color w:val="000000" w:themeColor="text1"/>
          <w:sz w:val="24"/>
          <w:szCs w:val="24"/>
          <w14:textFill>
            <w14:solidFill>
              <w14:schemeClr w14:val="tx1"/>
            </w14:solidFill>
          </w14:textFill>
        </w:rPr>
        <w:t>货款、税费、运输费、保险费、安装费、调试费等各项费用，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5" w:name="OLE_LINK3"/>
      <w:bookmarkStart w:id="36" w:name="OLE_LINK9"/>
      <w:bookmarkStart w:id="37" w:name="OLE_LINK8"/>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8" w:name="_Toc102227319"/>
      <w:bookmarkStart w:id="39" w:name="_Toc179714298"/>
      <w:bookmarkStart w:id="40" w:name="_Toc403569780"/>
      <w:bookmarkStart w:id="41" w:name="_Toc18122"/>
      <w:bookmarkStart w:id="42" w:name="_Toc19143"/>
      <w:bookmarkStart w:id="43" w:name="_Toc342913393"/>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403569781"/>
      <w:bookmarkStart w:id="45" w:name="_Toc28776"/>
      <w:bookmarkStart w:id="46" w:name="_Toc14247"/>
      <w:bookmarkStart w:id="47" w:name="_Toc102227320"/>
      <w:bookmarkStart w:id="48"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4"/>
      <w:bookmarkEnd w:id="45"/>
      <w:bookmarkEnd w:id="4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9" w:name="_Toc403569782"/>
      <w:bookmarkStart w:id="50" w:name="_Toc29340"/>
      <w:bookmarkStart w:id="51" w:name="_Toc14816"/>
      <w:r>
        <w:rPr>
          <w:rFonts w:hint="eastAsia" w:ascii="微软雅黑" w:hAnsi="微软雅黑" w:eastAsia="微软雅黑" w:cs="微软雅黑"/>
          <w:color w:val="000000" w:themeColor="text1"/>
          <w:sz w:val="24"/>
          <w:szCs w:val="24"/>
          <w14:textFill>
            <w14:solidFill>
              <w14:schemeClr w14:val="tx1"/>
            </w14:solidFill>
          </w14:textFill>
        </w:rPr>
        <w:t>六、成交</w:t>
      </w:r>
      <w:bookmarkEnd w:id="47"/>
      <w:r>
        <w:rPr>
          <w:rFonts w:hint="eastAsia" w:ascii="微软雅黑" w:hAnsi="微软雅黑" w:eastAsia="微软雅黑" w:cs="微软雅黑"/>
          <w:color w:val="000000" w:themeColor="text1"/>
          <w:sz w:val="24"/>
          <w:szCs w:val="24"/>
          <w14:textFill>
            <w14:solidFill>
              <w14:schemeClr w14:val="tx1"/>
            </w14:solidFill>
          </w14:textFill>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在采购过程中符合竞争要求的供应商不足3家的，</w:t>
      </w:r>
      <w:r>
        <w:rPr>
          <w:rFonts w:hint="eastAsia" w:ascii="方正仿宋_GBK" w:hAnsi="宋体" w:eastAsia="方正仿宋_GBK"/>
          <w:color w:val="000000" w:themeColor="text1"/>
          <w:sz w:val="24"/>
          <w:szCs w:val="24"/>
          <w14:textFill>
            <w14:solidFill>
              <w14:schemeClr w14:val="tx1"/>
            </w14:solidFill>
          </w14:textFill>
        </w:rPr>
        <w:t>但《医院采购管理办法（试行）》第二十三条第一款（五）规定的情形除外。</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342913395"/>
      <w:bookmarkStart w:id="53" w:name="_Toc7135"/>
      <w:bookmarkStart w:id="54" w:name="_Toc102227321"/>
      <w:bookmarkStart w:id="55" w:name="_Toc403569783"/>
      <w:bookmarkStart w:id="56" w:name="_Toc3212"/>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403569784"/>
      <w:bookmarkStart w:id="58" w:name="_Toc12880"/>
      <w:bookmarkStart w:id="59" w:name="_Toc17413"/>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60"/>
      <w:r>
        <w:rPr>
          <w:rFonts w:hint="eastAsia" w:ascii="微软雅黑" w:hAnsi="微软雅黑" w:eastAsia="微软雅黑" w:cs="微软雅黑"/>
          <w:color w:val="000000" w:themeColor="text1"/>
          <w:sz w:val="24"/>
          <w:szCs w:val="24"/>
          <w14:textFill>
            <w14:solidFill>
              <w14:schemeClr w14:val="tx1"/>
            </w14:solidFill>
          </w14:textFill>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cols w:space="720" w:num="1"/>
          <w:docGrid w:linePitch="312" w:charSpace="0"/>
        </w:sectPr>
      </w:pPr>
      <w:bookmarkStart w:id="65" w:name="_Toc11770"/>
      <w:bookmarkStart w:id="66" w:name="_Toc485108784"/>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5"/>
      <w:bookmarkEnd w:id="66"/>
    </w:p>
    <w:p>
      <w:pPr>
        <w:rPr>
          <w:rFonts w:ascii="Times New Roman" w:hAnsi="Times New Roman" w:eastAsia="宋体" w:cs="Times New Roman"/>
          <w:color w:val="000000" w:themeColor="text1"/>
          <w:sz w:val="28"/>
          <w:szCs w:val="20"/>
          <w14:textFill>
            <w14:solidFill>
              <w14:schemeClr w14:val="tx1"/>
            </w14:solidFill>
          </w14:textFill>
        </w:rPr>
      </w:pPr>
    </w:p>
    <w:p>
      <w:pPr>
        <w:pStyle w:val="3"/>
        <w:spacing w:line="240" w:lineRule="auto"/>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67" w:name="_Toc12789058"/>
      <w:r>
        <w:rPr>
          <w:rFonts w:hint="eastAsia" w:ascii="微软雅黑" w:hAnsi="微软雅黑" w:eastAsia="微软雅黑" w:cs="微软雅黑"/>
          <w:color w:val="000000" w:themeColor="text1"/>
          <w:sz w:val="24"/>
          <w:szCs w:val="24"/>
          <w:lang w:eastAsia="zh-CN"/>
          <w14:textFill>
            <w14:solidFill>
              <w14:schemeClr w14:val="tx1"/>
            </w14:solidFill>
          </w14:textFill>
        </w:rPr>
        <w:t>一</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服务需求</w:t>
      </w:r>
    </w:p>
    <w:p>
      <w:pPr>
        <w:adjustRightInd w:val="0"/>
        <w:spacing w:line="440" w:lineRule="exact"/>
        <w:ind w:firstLine="560" w:firstLineChars="200"/>
        <w:rPr>
          <w:rFonts w:ascii="新宋体" w:hAnsi="新宋体" w:eastAsia="新宋体"/>
          <w:sz w:val="28"/>
          <w:szCs w:val="28"/>
        </w:rPr>
      </w:pPr>
      <w:r>
        <w:rPr>
          <w:rFonts w:hint="eastAsia"/>
          <w:sz w:val="28"/>
          <w:szCs w:val="28"/>
        </w:rPr>
        <w:t>1、服务内容：按照《医疗机构水污染物排放标准》（GB18466-2005）要求定期</w:t>
      </w:r>
      <w:r>
        <w:rPr>
          <w:rFonts w:hint="eastAsia" w:ascii="新宋体" w:hAnsi="新宋体" w:eastAsia="新宋体"/>
          <w:sz w:val="28"/>
          <w:szCs w:val="28"/>
        </w:rPr>
        <w:t>对采购方污水处理站处理后的污水进行理化指标监测，在完成的相关检测后向采购方提交正式的检测报告。</w:t>
      </w:r>
    </w:p>
    <w:p>
      <w:pPr>
        <w:adjustRightInd w:val="0"/>
        <w:spacing w:line="440" w:lineRule="exact"/>
        <w:ind w:firstLine="560" w:firstLineChars="200"/>
        <w:rPr>
          <w:rFonts w:ascii="新宋体" w:hAnsi="新宋体" w:eastAsia="新宋体"/>
          <w:sz w:val="28"/>
          <w:szCs w:val="28"/>
        </w:rPr>
      </w:pPr>
      <w:r>
        <w:rPr>
          <w:rFonts w:hint="eastAsia" w:ascii="新宋体" w:hAnsi="新宋体" w:eastAsia="新宋体"/>
          <w:sz w:val="28"/>
          <w:szCs w:val="28"/>
        </w:rPr>
        <w:t>2、检测内容及频次：见附件（检测频次可根据实际情况增减）。</w:t>
      </w:r>
    </w:p>
    <w:p>
      <w:pPr>
        <w:adjustRightInd w:val="0"/>
        <w:spacing w:line="440" w:lineRule="exact"/>
        <w:ind w:firstLine="560" w:firstLineChars="200"/>
        <w:rPr>
          <w:rFonts w:ascii="新宋体" w:hAnsi="新宋体" w:eastAsia="新宋体"/>
          <w:sz w:val="28"/>
          <w:szCs w:val="28"/>
        </w:rPr>
      </w:pPr>
      <w:r>
        <w:rPr>
          <w:rFonts w:hint="eastAsia" w:ascii="新宋体" w:hAnsi="新宋体" w:eastAsia="新宋体"/>
          <w:sz w:val="28"/>
          <w:szCs w:val="28"/>
        </w:rPr>
        <w:t>3、在服务过程中，服务方应采取有效的安全措施，保证施工人员和其他人员的人身安全，并承担因安全事故导致的一切经济和法律责任。如有损坏财产须照价赔偿。</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jc w:val="left"/>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jc w:val="left"/>
        <w:outlineLvl w:val="2"/>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附件：</w:t>
      </w:r>
    </w:p>
    <w:p>
      <w:pPr>
        <w:pStyle w:val="51"/>
        <w:spacing w:before="0" w:beforeAutospacing="0" w:after="0" w:afterAutospacing="0" w:line="440" w:lineRule="exact"/>
        <w:jc w:val="center"/>
        <w:rPr>
          <w:sz w:val="36"/>
          <w:szCs w:val="36"/>
        </w:rPr>
      </w:pPr>
      <w:r>
        <w:rPr>
          <w:rFonts w:hint="eastAsia"/>
          <w:sz w:val="36"/>
          <w:szCs w:val="36"/>
        </w:rPr>
        <w:t>检测项目表</w:t>
      </w:r>
    </w:p>
    <w:tbl>
      <w:tblPr>
        <w:tblStyle w:val="58"/>
        <w:tblW w:w="9072" w:type="dxa"/>
        <w:jc w:val="center"/>
        <w:tblLayout w:type="autofit"/>
        <w:tblCellMar>
          <w:top w:w="0" w:type="dxa"/>
          <w:left w:w="108" w:type="dxa"/>
          <w:bottom w:w="0" w:type="dxa"/>
          <w:right w:w="108" w:type="dxa"/>
        </w:tblCellMar>
      </w:tblPr>
      <w:tblGrid>
        <w:gridCol w:w="850"/>
        <w:gridCol w:w="3402"/>
        <w:gridCol w:w="2977"/>
        <w:gridCol w:w="1843"/>
      </w:tblGrid>
      <w:tr>
        <w:tblPrEx>
          <w:tblCellMar>
            <w:top w:w="0" w:type="dxa"/>
            <w:left w:w="108" w:type="dxa"/>
            <w:bottom w:w="0" w:type="dxa"/>
            <w:right w:w="108" w:type="dxa"/>
          </w:tblCellMar>
        </w:tblPrEx>
        <w:trPr>
          <w:trHeight w:val="567" w:hRule="exact"/>
          <w:jc w:val="center"/>
        </w:trPr>
        <w:tc>
          <w:tcPr>
            <w:tcW w:w="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序号</w:t>
            </w:r>
          </w:p>
        </w:tc>
        <w:tc>
          <w:tcPr>
            <w:tcW w:w="340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检测项目</w:t>
            </w:r>
          </w:p>
        </w:tc>
        <w:tc>
          <w:tcPr>
            <w:tcW w:w="297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4"/>
              </w:rPr>
            </w:pPr>
            <w:r>
              <w:rPr>
                <w:rFonts w:hint="eastAsia" w:ascii="宋体" w:hAnsi="宋体" w:cs="宋体"/>
                <w:kern w:val="0"/>
                <w:sz w:val="24"/>
              </w:rPr>
              <w:t>单价（元/3次/天）</w:t>
            </w:r>
          </w:p>
        </w:tc>
        <w:tc>
          <w:tcPr>
            <w:tcW w:w="184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检测频次</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粪大肠菌群数</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1次/月</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2</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ｐＨ</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3</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化学需氧量 （ＣＯＤ）</w:t>
            </w:r>
          </w:p>
        </w:tc>
        <w:tc>
          <w:tcPr>
            <w:tcW w:w="2977" w:type="dxa"/>
            <w:tcBorders>
              <w:top w:val="nil"/>
              <w:left w:val="nil"/>
              <w:bottom w:val="single" w:color="auto" w:sz="4" w:space="0"/>
              <w:right w:val="single" w:color="auto" w:sz="4" w:space="0"/>
            </w:tcBorders>
            <w:noWrap w:val="0"/>
            <w:vAlign w:val="center"/>
          </w:tcPr>
          <w:p>
            <w:pPr>
              <w:jc w:val="center"/>
              <w:rPr>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4</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悬浮物 （ＳＳ）</w:t>
            </w:r>
          </w:p>
        </w:tc>
        <w:tc>
          <w:tcPr>
            <w:tcW w:w="2977" w:type="dxa"/>
            <w:tcBorders>
              <w:top w:val="nil"/>
              <w:left w:val="nil"/>
              <w:bottom w:val="single" w:color="auto" w:sz="4" w:space="0"/>
              <w:right w:val="single" w:color="auto" w:sz="4" w:space="0"/>
            </w:tcBorders>
            <w:noWrap w:val="0"/>
            <w:vAlign w:val="center"/>
          </w:tcPr>
          <w:p>
            <w:pPr>
              <w:jc w:val="center"/>
              <w:rPr>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5</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生化需氧量 （ＢＯＤ）</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6</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氨氮</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7</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动植物油</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8</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石油类</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9</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阴离子表面活性剂</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10</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色度</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11</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挥发酚</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12</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总氰化物</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13</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总汞</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14</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总镉</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15</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总铬</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16</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六价铬</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17</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总砷</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18</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总铅</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19</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总银</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20</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总余氯</w:t>
            </w:r>
            <w:r>
              <w:rPr>
                <w:rFonts w:hint="eastAsia" w:ascii="宋体" w:hAnsi="宋体" w:cs="宋体"/>
                <w:kern w:val="0"/>
                <w:sz w:val="24"/>
                <w:vertAlign w:val="superscript"/>
              </w:rPr>
              <w:t>１），２）</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bl>
    <w:p>
      <w:pPr>
        <w:pStyle w:val="51"/>
        <w:spacing w:before="0" w:beforeAutospacing="0" w:after="0" w:afterAutospacing="0" w:line="440" w:lineRule="exact"/>
        <w:ind w:firstLine="480" w:firstLineChars="200"/>
        <w:jc w:val="both"/>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rPr>
        <w:t>备注：检测频次中的1次的意思为检测项目每天采样</w:t>
      </w:r>
      <w:r>
        <w:rPr>
          <w:rFonts w:hint="eastAsia" w:cs="宋体"/>
        </w:rPr>
        <w:t>3次。如部分检测项目发生变化，双方议价协商。</w:t>
      </w:r>
    </w:p>
    <w:p>
      <w:pPr>
        <w:pStyle w:val="2"/>
        <w:jc w:val="center"/>
        <w:rPr>
          <w:b/>
          <w:color w:val="000000" w:themeColor="text1"/>
          <w:sz w:val="44"/>
          <w:szCs w:val="44"/>
          <w14:textFill>
            <w14:solidFill>
              <w14:schemeClr w14:val="tx1"/>
            </w14:solidFill>
          </w14:textFill>
        </w:rPr>
      </w:pPr>
      <w:bookmarkStart w:id="68" w:name="_Toc485108787"/>
      <w:bookmarkStart w:id="69" w:name="_Toc28327"/>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7"/>
      <w:bookmarkEnd w:id="68"/>
      <w:bookmarkEnd w:id="69"/>
      <w:bookmarkStart w:id="70" w:name="_Toc11641055"/>
      <w:bookmarkStart w:id="71" w:name="_Toc1278905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72" w:name="_Toc2302"/>
      <w:bookmarkStart w:id="73" w:name="_Toc485108788"/>
      <w:bookmarkStart w:id="74" w:name="_Toc344475121"/>
      <w:r>
        <w:rPr>
          <w:rFonts w:hint="eastAsia" w:ascii="微软雅黑" w:hAnsi="微软雅黑" w:eastAsia="微软雅黑" w:cs="微软雅黑"/>
          <w:color w:val="000000" w:themeColor="text1"/>
          <w:sz w:val="24"/>
          <w:szCs w:val="24"/>
          <w14:textFill>
            <w14:solidFill>
              <w14:schemeClr w14:val="tx1"/>
            </w14:solidFill>
          </w14:textFill>
        </w:rPr>
        <w:t>一、服务</w:t>
      </w:r>
      <w:r>
        <w:rPr>
          <w:rFonts w:hint="eastAsia" w:ascii="微软雅黑" w:hAnsi="微软雅黑" w:eastAsia="微软雅黑" w:cs="微软雅黑"/>
          <w:color w:val="000000" w:themeColor="text1"/>
          <w:sz w:val="24"/>
          <w:szCs w:val="24"/>
          <w:lang w:eastAsia="zh-CN"/>
          <w14:textFill>
            <w14:solidFill>
              <w14:schemeClr w14:val="tx1"/>
            </w14:solidFill>
          </w14:textFill>
        </w:rPr>
        <w:t>时间、</w:t>
      </w:r>
      <w:r>
        <w:rPr>
          <w:rFonts w:hint="eastAsia" w:ascii="微软雅黑" w:hAnsi="微软雅黑" w:eastAsia="微软雅黑" w:cs="微软雅黑"/>
          <w:color w:val="000000" w:themeColor="text1"/>
          <w:sz w:val="24"/>
          <w:szCs w:val="24"/>
          <w14:textFill>
            <w14:solidFill>
              <w14:schemeClr w14:val="tx1"/>
            </w14:solidFill>
          </w14:textFill>
        </w:rPr>
        <w:t>地点及验收方式</w:t>
      </w:r>
      <w:bookmarkEnd w:id="72"/>
      <w:bookmarkEnd w:id="73"/>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lang w:val="en-US" w:eastAsia="zh-CN"/>
          <w14:textFill>
            <w14:solidFill>
              <w14:schemeClr w14:val="tx1"/>
            </w14:solidFill>
          </w14:textFill>
        </w:rPr>
      </w:pPr>
      <w:r>
        <w:rPr>
          <w:rFonts w:hint="eastAsia" w:ascii="方正仿宋_GBK" w:hAnsi="宋体" w:eastAsia="方正仿宋_GBK" w:cs="宋体"/>
          <w:color w:val="000000" w:themeColor="text1"/>
          <w:kern w:val="0"/>
          <w:sz w:val="24"/>
          <w:szCs w:val="24"/>
          <w:lang w:val="en-US" w:eastAsia="zh-CN"/>
          <w14:textFill>
            <w14:solidFill>
              <w14:schemeClr w14:val="tx1"/>
            </w14:solidFill>
          </w14:textFill>
        </w:rPr>
        <w:t>1.合同期限：</w:t>
      </w:r>
      <w:r>
        <w:rPr>
          <w:rFonts w:hint="eastAsia" w:ascii="方正仿宋_GBK" w:hAnsi="宋体" w:eastAsia="方正仿宋_GBK" w:cs="宋体"/>
          <w:color w:val="000000" w:themeColor="text1"/>
          <w:kern w:val="0"/>
          <w:sz w:val="24"/>
          <w:szCs w:val="24"/>
          <w14:textFill>
            <w14:solidFill>
              <w14:schemeClr w14:val="tx1"/>
            </w14:solidFill>
          </w14:textFill>
        </w:rPr>
        <w:t>合同期限：2023年7月-2025年4月10日。检测开始时间以采购方通知为准</w:t>
      </w:r>
    </w:p>
    <w:bookmarkEnd w:id="74"/>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14:textFill>
            <w14:solidFill>
              <w14:schemeClr w14:val="tx1"/>
            </w14:solidFill>
          </w14:textFill>
        </w:rPr>
      </w:pPr>
      <w:bookmarkStart w:id="75" w:name="_Toc15905"/>
      <w:bookmarkStart w:id="76" w:name="_Toc485108790"/>
      <w:bookmarkStart w:id="77" w:name="_Toc344475122"/>
      <w:r>
        <w:rPr>
          <w:rFonts w:hint="eastAsia" w:ascii="方正仿宋_GBK" w:hAnsi="宋体" w:eastAsia="方正仿宋_GBK" w:cs="宋体"/>
          <w:color w:val="000000" w:themeColor="text1"/>
          <w:kern w:val="0"/>
          <w:sz w:val="24"/>
          <w:szCs w:val="24"/>
          <w14:textFill>
            <w14:solidFill>
              <w14:schemeClr w14:val="tx1"/>
            </w14:solidFill>
          </w14:textFill>
        </w:rPr>
        <w:t>2、服务方按照采购方的相关要求定期开展污水排放监测工作，服务方取样时须通知采购方在场。如遇特殊情况,服务方应在收到采购方电话通知后按采购方要求第一时间到达采购方现场进行污水取样，并及时检测出具报告。</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3、每周检测项目的电子检测报告须在每周四前发到指定邮箱，纸质版随当月月报告一并快递或送达,月检测纸质报告须在当月底前提交，季度检测纸质报告须在该季度末前提交。报告交给采购方指定签收人。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报价要求及</w:t>
      </w:r>
      <w:r>
        <w:rPr>
          <w:rFonts w:hint="eastAsia" w:ascii="微软雅黑" w:hAnsi="微软雅黑" w:eastAsia="微软雅黑" w:cs="微软雅黑"/>
          <w:color w:val="000000" w:themeColor="text1"/>
          <w:sz w:val="24"/>
          <w:szCs w:val="24"/>
          <w14:textFill>
            <w14:solidFill>
              <w14:schemeClr w14:val="tx1"/>
            </w14:solidFill>
          </w14:textFill>
        </w:rPr>
        <w:t>付款方式</w:t>
      </w:r>
      <w:bookmarkEnd w:id="75"/>
      <w:bookmarkEnd w:id="76"/>
      <w:bookmarkEnd w:id="77"/>
    </w:p>
    <w:p>
      <w:pPr>
        <w:snapToGrid w:val="0"/>
        <w:spacing w:line="400" w:lineRule="exact"/>
        <w:ind w:firstLine="480" w:firstLineChars="200"/>
        <w:rPr>
          <w:rFonts w:hint="eastAsia" w:ascii="方正仿宋_GBK" w:hAnsi="宋体" w:eastAsia="方正仿宋_GBK" w:cs="宋体"/>
          <w:color w:val="000000" w:themeColor="text1"/>
          <w:kern w:val="0"/>
          <w:sz w:val="24"/>
          <w:szCs w:val="24"/>
          <w:lang w:eastAsia="zh-CN"/>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一</w:t>
      </w: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lang w:eastAsia="zh-CN"/>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投标报价均为包干价，包含但不限于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二</w:t>
      </w:r>
      <w:r>
        <w:rPr>
          <w:rFonts w:hint="eastAsia" w:ascii="方正仿宋_GBK" w:hAnsi="宋体" w:eastAsia="方正仿宋_GBK" w:cs="宋体"/>
          <w:color w:val="000000" w:themeColor="text1"/>
          <w:kern w:val="0"/>
          <w:sz w:val="24"/>
          <w:szCs w:val="24"/>
          <w14:textFill>
            <w14:solidFill>
              <w14:schemeClr w14:val="tx1"/>
            </w14:solidFill>
          </w14:textFill>
        </w:rPr>
        <w:t>）付款方式</w:t>
      </w:r>
    </w:p>
    <w:p>
      <w:pPr>
        <w:tabs>
          <w:tab w:val="left" w:pos="993"/>
        </w:tabs>
        <w:spacing w:line="480" w:lineRule="exact"/>
        <w:ind w:firstLine="480" w:firstLineChars="200"/>
        <w:rPr>
          <w:rFonts w:ascii="宋体" w:hAnsi="宋体"/>
          <w:sz w:val="28"/>
          <w:szCs w:val="28"/>
        </w:rPr>
      </w:pPr>
      <w:bookmarkStart w:id="78" w:name="_Toc403569795"/>
      <w:bookmarkStart w:id="79" w:name="_Toc485108793"/>
      <w:bookmarkStart w:id="80" w:name="_Toc7358"/>
      <w:r>
        <w:rPr>
          <w:rFonts w:hint="eastAsia" w:ascii="方正仿宋_GBK" w:hAnsi="宋体" w:eastAsia="方正仿宋_GBK" w:cs="宋体"/>
          <w:color w:val="000000" w:themeColor="text1"/>
          <w:kern w:val="0"/>
          <w:sz w:val="24"/>
          <w:szCs w:val="24"/>
          <w14:textFill>
            <w14:solidFill>
              <w14:schemeClr w14:val="tx1"/>
            </w14:solidFill>
          </w14:textFill>
        </w:rPr>
        <w:t>服务方按时完成检测工作并出具正式的检测报告，经采购方收到并验收合格后，采购方每半年据实结算一次费用，结算时采购方凭服务方提供的检测报告及正式发票于60日内转账支付结算费用。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1" w:name="_Toc11645"/>
      <w:r>
        <w:rPr>
          <w:rFonts w:hint="eastAsia" w:ascii="微软雅黑" w:hAnsi="微软雅黑" w:eastAsia="微软雅黑" w:cs="微软雅黑"/>
          <w:color w:val="000000" w:themeColor="text1"/>
          <w:sz w:val="24"/>
          <w:szCs w:val="24"/>
          <w:lang w:val="en-US"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81"/>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、其他</w:t>
      </w:r>
      <w:bookmarkEnd w:id="78"/>
      <w:bookmarkEnd w:id="79"/>
      <w:bookmarkEnd w:id="80"/>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p>
    <w:p>
      <w:pPr>
        <w:pStyle w:val="2"/>
        <w:jc w:val="center"/>
        <w:rPr>
          <w:color w:val="000000" w:themeColor="text1"/>
          <w:sz w:val="44"/>
          <w:szCs w:val="44"/>
          <w14:textFill>
            <w14:solidFill>
              <w14:schemeClr w14:val="tx1"/>
            </w14:solidFill>
          </w14:textFill>
        </w:rPr>
      </w:pPr>
      <w:r>
        <w:rPr>
          <w:rFonts w:eastAsia="黑体"/>
          <w:b/>
          <w:color w:val="000000" w:themeColor="text1"/>
          <w14:textFill>
            <w14:solidFill>
              <w14:schemeClr w14:val="tx1"/>
            </w14:solidFill>
          </w14:textFill>
        </w:rPr>
        <w:br w:type="page"/>
      </w:r>
      <w:bookmarkEnd w:id="70"/>
      <w:bookmarkEnd w:id="71"/>
      <w:bookmarkStart w:id="82" w:name="_Toc485108794"/>
      <w:bookmarkStart w:id="83" w:name="_Toc403569796"/>
      <w:bookmarkStart w:id="84" w:name="_Toc14840"/>
      <w:bookmarkStart w:id="85" w:name="_Toc303945820"/>
      <w:bookmarkStart w:id="86" w:name="_Toc14826548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82"/>
      <w:bookmarkEnd w:id="83"/>
      <w:bookmarkEnd w:id="84"/>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7" w:name="_Toc30815"/>
      <w:bookmarkStart w:id="88" w:name="_Toc54718202"/>
      <w:r>
        <w:rPr>
          <w:rFonts w:hint="eastAsia" w:ascii="微软雅黑" w:hAnsi="微软雅黑" w:eastAsia="微软雅黑" w:cs="微软雅黑"/>
          <w:color w:val="000000" w:themeColor="text1"/>
          <w:sz w:val="24"/>
          <w:szCs w:val="24"/>
          <w14:textFill>
            <w14:solidFill>
              <w14:schemeClr w14:val="tx1"/>
            </w14:solidFill>
          </w14:textFill>
        </w:rPr>
        <w:t>一、定义</w:t>
      </w:r>
      <w:bookmarkEnd w:id="87"/>
      <w:bookmarkEnd w:id="8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9"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8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0"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9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1"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9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2"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9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3"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93"/>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4" w:name="_Toc17879"/>
      <w:bookmarkStart w:id="95" w:name="_Toc54718203"/>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94"/>
      <w:bookmarkEnd w:id="9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6"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96"/>
      <w:r>
        <w:rPr>
          <w:rFonts w:hint="eastAsia" w:ascii="方正仿宋_GBK" w:hAnsi="宋体" w:eastAsia="方正仿宋_GBK" w:cs="Times New Roman"/>
          <w:color w:val="000000" w:themeColor="text1"/>
          <w:sz w:val="24"/>
          <w:szCs w:val="24"/>
          <w:lang w:eastAsia="zh-CN"/>
          <w14:textFill>
            <w14:solidFill>
              <w14:schemeClr w14:val="tx1"/>
            </w14:solidFill>
          </w14:textFill>
        </w:rPr>
        <w:t>货物内容、</w:t>
      </w:r>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7" w:name="_Toc8853"/>
      <w:bookmarkStart w:id="98" w:name="_Toc54718204"/>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97"/>
      <w:bookmarkEnd w:id="9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9" w:name="_Toc25177"/>
      <w:bookmarkStart w:id="100"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9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1"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101"/>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2"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100"/>
      <w:bookmarkEnd w:id="10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3"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10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4"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10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5"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0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6" w:name="_Toc2241"/>
      <w:bookmarkStart w:id="107" w:name="_Toc54718206"/>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06"/>
      <w:bookmarkEnd w:id="10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08" w:name="_Toc12985"/>
      <w:bookmarkStart w:id="109"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08"/>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0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0" w:name="_Toc9053"/>
      <w:bookmarkStart w:id="111" w:name="_Toc54718207"/>
      <w:r>
        <w:rPr>
          <w:rFonts w:hint="eastAsia" w:ascii="微软雅黑" w:hAnsi="微软雅黑" w:eastAsia="微软雅黑" w:cs="微软雅黑"/>
          <w:color w:val="000000" w:themeColor="text1"/>
          <w:sz w:val="24"/>
          <w:szCs w:val="24"/>
          <w14:textFill>
            <w14:solidFill>
              <w14:schemeClr w14:val="tx1"/>
            </w14:solidFill>
          </w14:textFill>
        </w:rPr>
        <w:t>六、付款</w:t>
      </w:r>
      <w:bookmarkEnd w:id="110"/>
      <w:bookmarkEnd w:id="11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2"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1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3"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1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4"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14"/>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5" w:name="_Toc11586"/>
      <w:bookmarkStart w:id="116" w:name="_Toc54718211"/>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15"/>
      <w:bookmarkEnd w:id="11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7"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1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8"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18"/>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19" w:name="_Toc31719"/>
      <w:bookmarkStart w:id="120" w:name="_Toc54718210"/>
      <w:bookmarkStart w:id="121" w:name="_Toc26580"/>
      <w:bookmarkStart w:id="122" w:name="_Toc54718212"/>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19"/>
      <w:bookmarkEnd w:id="120"/>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3"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3"/>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24"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24"/>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21"/>
      <w:bookmarkEnd w:id="122"/>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5"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6"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25"/>
      <w:bookmarkEnd w:id="12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7"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2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8"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2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9"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2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0"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3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1"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31"/>
    </w:p>
    <w:bookmarkEnd w:id="85"/>
    <w:bookmarkEnd w:id="86"/>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32" w:name="_Hlt41879464"/>
      <w:bookmarkEnd w:id="132"/>
      <w:bookmarkStart w:id="133" w:name="_Toc485108795"/>
      <w:bookmarkStart w:id="134" w:name="_Toc13696"/>
      <w:bookmarkStart w:id="135" w:name="_Toc12789072"/>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33"/>
      <w:bookmarkEnd w:id="134"/>
      <w:bookmarkEnd w:id="13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6"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36"/>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7"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37"/>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8"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38"/>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9" w:name="_Toc38358147"/>
      <w:bookmarkStart w:id="140" w:name="OLE_LINK11"/>
      <w:bookmarkStart w:id="141" w:name="OLE_LINK10"/>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39"/>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2"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42"/>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3"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43"/>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40"/>
    <w:bookmarkEnd w:id="141"/>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000000" w:themeColor="text1"/>
          <w14:textFill>
            <w14:solidFill>
              <w14:schemeClr w14:val="tx1"/>
            </w14:solidFill>
          </w14:textFill>
        </w:rPr>
      </w:pPr>
      <w:bookmarkStart w:id="144" w:name="_Toc313008356"/>
      <w:bookmarkStart w:id="145" w:name="_Toc485108796"/>
      <w:bookmarkStart w:id="146" w:name="_Toc313888360"/>
      <w:bookmarkStart w:id="147" w:name="_Toc342913419"/>
      <w:bookmarkStart w:id="148" w:name="_Toc480979018"/>
      <w:bookmarkStart w:id="149" w:name="_Toc12789073"/>
      <w:bookmarkStart w:id="150" w:name="_Toc283382454"/>
      <w:r>
        <w:rPr>
          <w:rFonts w:hint="eastAsia"/>
          <w:b/>
          <w:color w:val="000000" w:themeColor="text1"/>
          <w14:textFill>
            <w14:solidFill>
              <w14:schemeClr w14:val="tx1"/>
            </w14:solidFill>
          </w14:textFill>
        </w:rPr>
        <w:t>经济部分</w:t>
      </w:r>
      <w:bookmarkEnd w:id="144"/>
      <w:bookmarkEnd w:id="145"/>
      <w:bookmarkEnd w:id="146"/>
      <w:bookmarkEnd w:id="147"/>
      <w:bookmarkEnd w:id="148"/>
    </w:p>
    <w:p>
      <w:pPr>
        <w:pStyle w:val="180"/>
        <w:ind w:left="450" w:firstLine="0" w:firstLineChars="0"/>
        <w:rPr>
          <w:b/>
          <w:color w:val="000000" w:themeColor="text1"/>
          <w14:textFill>
            <w14:solidFill>
              <w14:schemeClr w14:val="tx1"/>
            </w14:solidFill>
          </w14:textFill>
        </w:rPr>
      </w:pPr>
    </w:p>
    <w:bookmarkEnd w:id="149"/>
    <w:bookmarkEnd w:id="150"/>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numPr>
          <w:ilvl w:val="0"/>
          <w:numId w:val="14"/>
        </w:numPr>
        <w:tabs>
          <w:tab w:val="left" w:pos="2895"/>
        </w:tabs>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明细报价表</w:t>
      </w:r>
    </w:p>
    <w:p>
      <w:pPr>
        <w:spacing w:line="360" w:lineRule="auto"/>
        <w:rPr>
          <w:rFonts w:hint="eastAsia" w:ascii="方正仿宋_GBK" w:hAnsi="宋体" w:eastAsia="方正仿宋_GBK" w:cs="Times New Roman"/>
          <w:color w:val="000000" w:themeColor="text1"/>
          <w:sz w:val="24"/>
          <w:szCs w:val="24"/>
          <w:u w:val="single"/>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r>
        <w:rPr>
          <w:rFonts w:hint="eastAsia" w:ascii="方正仿宋_GBK" w:hAnsi="宋体" w:eastAsia="方正仿宋_GBK" w:cs="Times New Roman"/>
          <w:color w:val="000000" w:themeColor="text1"/>
          <w:sz w:val="24"/>
          <w:szCs w:val="24"/>
          <w:lang w:eastAsia="zh-CN"/>
          <w14:textFill>
            <w14:solidFill>
              <w14:schemeClr w14:val="tx1"/>
            </w14:solidFill>
          </w14:textFill>
        </w:rPr>
        <w:t>渝西区域应急医院污水排放检测</w:t>
      </w:r>
    </w:p>
    <w:tbl>
      <w:tblPr>
        <w:tblStyle w:val="58"/>
        <w:tblW w:w="9072" w:type="dxa"/>
        <w:jc w:val="center"/>
        <w:tblLayout w:type="autofit"/>
        <w:tblCellMar>
          <w:top w:w="0" w:type="dxa"/>
          <w:left w:w="108" w:type="dxa"/>
          <w:bottom w:w="0" w:type="dxa"/>
          <w:right w:w="108" w:type="dxa"/>
        </w:tblCellMar>
      </w:tblPr>
      <w:tblGrid>
        <w:gridCol w:w="850"/>
        <w:gridCol w:w="3402"/>
        <w:gridCol w:w="2977"/>
        <w:gridCol w:w="1843"/>
      </w:tblGrid>
      <w:tr>
        <w:tblPrEx>
          <w:tblCellMar>
            <w:top w:w="0" w:type="dxa"/>
            <w:left w:w="108" w:type="dxa"/>
            <w:bottom w:w="0" w:type="dxa"/>
            <w:right w:w="108" w:type="dxa"/>
          </w:tblCellMar>
        </w:tblPrEx>
        <w:trPr>
          <w:trHeight w:val="567" w:hRule="exact"/>
          <w:jc w:val="center"/>
        </w:trPr>
        <w:tc>
          <w:tcPr>
            <w:tcW w:w="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序号</w:t>
            </w:r>
          </w:p>
        </w:tc>
        <w:tc>
          <w:tcPr>
            <w:tcW w:w="340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检测项目</w:t>
            </w:r>
          </w:p>
        </w:tc>
        <w:tc>
          <w:tcPr>
            <w:tcW w:w="297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4"/>
              </w:rPr>
            </w:pPr>
            <w:r>
              <w:rPr>
                <w:rFonts w:hint="eastAsia" w:ascii="宋体" w:hAnsi="宋体" w:cs="宋体"/>
                <w:kern w:val="0"/>
                <w:sz w:val="24"/>
              </w:rPr>
              <w:t>单价（元/3次/天）</w:t>
            </w:r>
          </w:p>
        </w:tc>
        <w:tc>
          <w:tcPr>
            <w:tcW w:w="184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检测频次</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粪大肠菌群数</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1次/月</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2</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ｐＨ</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3</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化学需氧量 （ＣＯＤ）</w:t>
            </w:r>
          </w:p>
        </w:tc>
        <w:tc>
          <w:tcPr>
            <w:tcW w:w="2977" w:type="dxa"/>
            <w:tcBorders>
              <w:top w:val="nil"/>
              <w:left w:val="nil"/>
              <w:bottom w:val="single" w:color="auto" w:sz="4" w:space="0"/>
              <w:right w:val="single" w:color="auto" w:sz="4" w:space="0"/>
            </w:tcBorders>
            <w:noWrap w:val="0"/>
            <w:vAlign w:val="center"/>
          </w:tcPr>
          <w:p>
            <w:pPr>
              <w:jc w:val="center"/>
              <w:rPr>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4</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悬浮物 （ＳＳ）</w:t>
            </w:r>
          </w:p>
        </w:tc>
        <w:tc>
          <w:tcPr>
            <w:tcW w:w="2977" w:type="dxa"/>
            <w:tcBorders>
              <w:top w:val="nil"/>
              <w:left w:val="nil"/>
              <w:bottom w:val="single" w:color="auto" w:sz="4" w:space="0"/>
              <w:right w:val="single" w:color="auto" w:sz="4" w:space="0"/>
            </w:tcBorders>
            <w:noWrap w:val="0"/>
            <w:vAlign w:val="center"/>
          </w:tcPr>
          <w:p>
            <w:pPr>
              <w:jc w:val="center"/>
              <w:rPr>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5</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生化需氧量 （ＢＯＤ）</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6</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氨氮</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7</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动植物油</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8</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石油类</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9</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阴离子表面活性剂</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10</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色度</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11</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挥发酚</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12</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总氰化物</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13</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总汞</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14</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总镉</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15</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总铬</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16</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六价铬</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17</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总砷</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18</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总铅</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19</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总银</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20</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总余氯</w:t>
            </w:r>
            <w:r>
              <w:rPr>
                <w:rFonts w:hint="eastAsia" w:ascii="宋体" w:hAnsi="宋体" w:cs="宋体"/>
                <w:kern w:val="0"/>
                <w:sz w:val="24"/>
                <w:vertAlign w:val="superscript"/>
              </w:rPr>
              <w:t>１），２）</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bl>
    <w:p>
      <w:pPr>
        <w:pStyle w:val="51"/>
        <w:spacing w:before="0" w:beforeAutospacing="0" w:after="0" w:afterAutospacing="0" w:line="440" w:lineRule="exact"/>
        <w:ind w:firstLine="480" w:firstLineChars="200"/>
        <w:jc w:val="both"/>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rPr>
        <w:t>备注：检测频次中的1次的意思为检测项目每天采样</w:t>
      </w:r>
      <w:r>
        <w:rPr>
          <w:rFonts w:hint="eastAsia" w:cs="宋体"/>
        </w:rPr>
        <w:t>3次。如部分检测项目发生变化，双方议价协商。</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7" w:type="default"/>
          <w:pgSz w:w="11907" w:h="16840"/>
          <w:pgMar w:top="1134" w:right="1191" w:bottom="1134" w:left="1304" w:header="851" w:footer="992" w:gutter="0"/>
          <w:cols w:space="720" w:num="1"/>
          <w:docGrid w:linePitch="380" w:charSpace="-5735"/>
        </w:sectPr>
      </w:pPr>
    </w:p>
    <w:p>
      <w:pPr>
        <w:rPr>
          <w:b/>
          <w:color w:val="000000" w:themeColor="text1"/>
          <w14:textFill>
            <w14:solidFill>
              <w14:schemeClr w14:val="tx1"/>
            </w14:solidFill>
          </w14:textFill>
        </w:rPr>
      </w:pPr>
      <w:bookmarkStart w:id="151" w:name="_Toc342913420"/>
      <w:bookmarkStart w:id="152" w:name="_Toc480979019"/>
      <w:bookmarkStart w:id="153" w:name="_Toc313888361"/>
      <w:bookmarkStart w:id="154" w:name="_Toc485108797"/>
      <w:bookmarkStart w:id="155" w:name="_Toc313008357"/>
      <w:r>
        <w:rPr>
          <w:rFonts w:hint="eastAsia"/>
          <w:b/>
          <w:color w:val="000000" w:themeColor="text1"/>
          <w14:textFill>
            <w14:solidFill>
              <w14:schemeClr w14:val="tx1"/>
            </w14:solidFill>
          </w14:textFill>
        </w:rPr>
        <w:t>二、服务部分</w:t>
      </w:r>
      <w:bookmarkEnd w:id="151"/>
      <w:bookmarkEnd w:id="152"/>
      <w:bookmarkEnd w:id="153"/>
      <w:bookmarkEnd w:id="154"/>
      <w:bookmarkEnd w:id="155"/>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56" w:name="_Toc313888362"/>
      <w:bookmarkStart w:id="157" w:name="_Toc485108798"/>
      <w:bookmarkStart w:id="158" w:name="_Toc480979020"/>
      <w:bookmarkStart w:id="159" w:name="_Toc313008358"/>
      <w:bookmarkStart w:id="160" w:name="_Toc342913421"/>
      <w:r>
        <w:rPr>
          <w:rFonts w:hint="eastAsia"/>
          <w:b/>
          <w:color w:val="000000" w:themeColor="text1"/>
          <w14:textFill>
            <w14:solidFill>
              <w14:schemeClr w14:val="tx1"/>
            </w14:solidFill>
          </w14:textFill>
        </w:rPr>
        <w:t>三、商务部分</w:t>
      </w:r>
      <w:bookmarkEnd w:id="156"/>
      <w:bookmarkEnd w:id="157"/>
      <w:bookmarkEnd w:id="158"/>
      <w:bookmarkEnd w:id="159"/>
      <w:bookmarkEnd w:id="160"/>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61"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61"/>
      <w:bookmarkStart w:id="162" w:name="_Toc313008359"/>
      <w:bookmarkStart w:id="163" w:name="_Toc342913422"/>
      <w:bookmarkStart w:id="164" w:name="_Toc313888363"/>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62"/>
      <w:bookmarkEnd w:id="163"/>
      <w:bookmarkEnd w:id="164"/>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65" w:name="OLE_LINK7"/>
      <w:bookmarkStart w:id="166" w:name="OLE_LINK4"/>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65"/>
    <w:bookmarkEnd w:id="166"/>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bookmarkStart w:id="167" w:name="_Toc27212"/>
      <w:bookmarkStart w:id="168" w:name="_Toc31463"/>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p>
    <w:bookmarkEnd w:id="167"/>
    <w:bookmarkEnd w:id="168"/>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AF6D1BC"/>
    <w:multiLevelType w:val="singleLevel"/>
    <w:tmpl w:val="4AF6D1BC"/>
    <w:lvl w:ilvl="0" w:tentative="0">
      <w:start w:val="2"/>
      <w:numFmt w:val="chineseCounting"/>
      <w:suff w:val="nothing"/>
      <w:lvlText w:val="（%1）"/>
      <w:lvlJc w:val="left"/>
      <w:rPr>
        <w:rFonts w:hint="eastAsia"/>
      </w:r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568681D"/>
    <w:rsid w:val="074B1659"/>
    <w:rsid w:val="07C5765D"/>
    <w:rsid w:val="07F26429"/>
    <w:rsid w:val="09C34E25"/>
    <w:rsid w:val="0ACF458A"/>
    <w:rsid w:val="0B6F68C5"/>
    <w:rsid w:val="0BAE21B6"/>
    <w:rsid w:val="0BDC31C7"/>
    <w:rsid w:val="0BE1258C"/>
    <w:rsid w:val="0C033E70"/>
    <w:rsid w:val="0E0E625A"/>
    <w:rsid w:val="0E4D3D6E"/>
    <w:rsid w:val="0E5721EA"/>
    <w:rsid w:val="0E5A796A"/>
    <w:rsid w:val="0E5B6625"/>
    <w:rsid w:val="0E9859A3"/>
    <w:rsid w:val="0ECE4584"/>
    <w:rsid w:val="0F291536"/>
    <w:rsid w:val="0FAB0EE6"/>
    <w:rsid w:val="0FD61CDB"/>
    <w:rsid w:val="10246EEB"/>
    <w:rsid w:val="104D689B"/>
    <w:rsid w:val="109D57E0"/>
    <w:rsid w:val="134E0964"/>
    <w:rsid w:val="14B95EDB"/>
    <w:rsid w:val="14C6168E"/>
    <w:rsid w:val="15604521"/>
    <w:rsid w:val="18130842"/>
    <w:rsid w:val="19394057"/>
    <w:rsid w:val="19B7492C"/>
    <w:rsid w:val="1B925650"/>
    <w:rsid w:val="1C0025BA"/>
    <w:rsid w:val="1CED540D"/>
    <w:rsid w:val="1CF736B7"/>
    <w:rsid w:val="1D632E00"/>
    <w:rsid w:val="1DD87EDC"/>
    <w:rsid w:val="1E9D4968"/>
    <w:rsid w:val="1F2D0A6E"/>
    <w:rsid w:val="1F6D6E4A"/>
    <w:rsid w:val="1FCE723D"/>
    <w:rsid w:val="203372B2"/>
    <w:rsid w:val="204C6181"/>
    <w:rsid w:val="20FB0BC7"/>
    <w:rsid w:val="21C45BE8"/>
    <w:rsid w:val="21F678C9"/>
    <w:rsid w:val="224F1BA5"/>
    <w:rsid w:val="23743B1F"/>
    <w:rsid w:val="254D6667"/>
    <w:rsid w:val="25B67319"/>
    <w:rsid w:val="25B7688A"/>
    <w:rsid w:val="25B91E1A"/>
    <w:rsid w:val="26380176"/>
    <w:rsid w:val="271E4A07"/>
    <w:rsid w:val="275D539C"/>
    <w:rsid w:val="287535CD"/>
    <w:rsid w:val="28CD4235"/>
    <w:rsid w:val="28D01566"/>
    <w:rsid w:val="28E31299"/>
    <w:rsid w:val="2BBD2276"/>
    <w:rsid w:val="2F1F1F02"/>
    <w:rsid w:val="2F2348BD"/>
    <w:rsid w:val="2F6F1AD9"/>
    <w:rsid w:val="2FD06C0B"/>
    <w:rsid w:val="30A44277"/>
    <w:rsid w:val="32050A97"/>
    <w:rsid w:val="32DA1DD4"/>
    <w:rsid w:val="3361798A"/>
    <w:rsid w:val="34477E1A"/>
    <w:rsid w:val="35D501BC"/>
    <w:rsid w:val="35E87A5C"/>
    <w:rsid w:val="369E4A52"/>
    <w:rsid w:val="375A306E"/>
    <w:rsid w:val="38442273"/>
    <w:rsid w:val="38C010B0"/>
    <w:rsid w:val="391C67AE"/>
    <w:rsid w:val="39486CC3"/>
    <w:rsid w:val="39A3534F"/>
    <w:rsid w:val="39C91E11"/>
    <w:rsid w:val="3B30241A"/>
    <w:rsid w:val="3C4F6F1A"/>
    <w:rsid w:val="3DD60FEB"/>
    <w:rsid w:val="3E263CAA"/>
    <w:rsid w:val="3E491747"/>
    <w:rsid w:val="3E6B192F"/>
    <w:rsid w:val="3EA55BAC"/>
    <w:rsid w:val="3F591E5E"/>
    <w:rsid w:val="403F2E01"/>
    <w:rsid w:val="41007A8F"/>
    <w:rsid w:val="415869FC"/>
    <w:rsid w:val="41AB14E8"/>
    <w:rsid w:val="42030507"/>
    <w:rsid w:val="461B60BF"/>
    <w:rsid w:val="475461C4"/>
    <w:rsid w:val="477A0BC3"/>
    <w:rsid w:val="47F3755A"/>
    <w:rsid w:val="48FA020D"/>
    <w:rsid w:val="492C6FBB"/>
    <w:rsid w:val="499D1F70"/>
    <w:rsid w:val="49A947FE"/>
    <w:rsid w:val="4A1025A8"/>
    <w:rsid w:val="4AC26B09"/>
    <w:rsid w:val="4AD41B9B"/>
    <w:rsid w:val="4AED1C9D"/>
    <w:rsid w:val="4BE8259F"/>
    <w:rsid w:val="4C4E289A"/>
    <w:rsid w:val="4EF70D4B"/>
    <w:rsid w:val="4F2E0C11"/>
    <w:rsid w:val="514069D9"/>
    <w:rsid w:val="51D77CAA"/>
    <w:rsid w:val="52ED493F"/>
    <w:rsid w:val="531F0FF7"/>
    <w:rsid w:val="543D532F"/>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46F75D0"/>
    <w:rsid w:val="66815672"/>
    <w:rsid w:val="674C4315"/>
    <w:rsid w:val="6972525B"/>
    <w:rsid w:val="69FC5E8B"/>
    <w:rsid w:val="6B217424"/>
    <w:rsid w:val="6B28360F"/>
    <w:rsid w:val="6B9F4D55"/>
    <w:rsid w:val="6BAA3DD9"/>
    <w:rsid w:val="6CAE4493"/>
    <w:rsid w:val="6DC70D5C"/>
    <w:rsid w:val="6E45126B"/>
    <w:rsid w:val="6F062BB9"/>
    <w:rsid w:val="70E64A50"/>
    <w:rsid w:val="71231A63"/>
    <w:rsid w:val="73B34AD5"/>
    <w:rsid w:val="75B60E9A"/>
    <w:rsid w:val="761B55D2"/>
    <w:rsid w:val="783A1618"/>
    <w:rsid w:val="788222E3"/>
    <w:rsid w:val="7908485F"/>
    <w:rsid w:val="7936053E"/>
    <w:rsid w:val="793F0B2C"/>
    <w:rsid w:val="797D07AB"/>
    <w:rsid w:val="79AC25AE"/>
    <w:rsid w:val="7B306E47"/>
    <w:rsid w:val="7C683BAE"/>
    <w:rsid w:val="7CBD0742"/>
    <w:rsid w:val="7D4D6816"/>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16787</Words>
  <Characters>17425</Characters>
  <Lines>182</Lines>
  <Paragraphs>51</Paragraphs>
  <TotalTime>5</TotalTime>
  <ScaleCrop>false</ScaleCrop>
  <LinksUpToDate>false</LinksUpToDate>
  <CharactersWithSpaces>18636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2023-08-11T02:01:05Z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D90EFDEDCD294DEAB041A069E42458C9</vt:lpwstr>
  </property>
</Properties>
</file>