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Times New Roman"/>
          <w:color w:val="000000" w:themeColor="text1"/>
          <w:sz w:val="28"/>
          <w:szCs w:val="20"/>
          <w:lang w:val="en-US" w:eastAsia="zh-CN"/>
          <w14:textFill>
            <w14:solidFill>
              <w14:schemeClr w14:val="tx1"/>
            </w14:solidFill>
          </w14:textFill>
        </w:rPr>
      </w:pPr>
      <w:r>
        <w:rPr>
          <w:rFonts w:hint="eastAsia" w:ascii="宋体" w:hAnsi="宋体" w:eastAsia="宋体" w:cs="Times New Roman"/>
          <w:color w:val="000000" w:themeColor="text1"/>
          <w:sz w:val="28"/>
          <w:szCs w:val="20"/>
          <w:lang w:val="en-US" w:eastAsia="zh-CN"/>
          <w14:textFill>
            <w14:solidFill>
              <w14:schemeClr w14:val="tx1"/>
            </w14:solidFill>
          </w14:textFill>
        </w:rPr>
        <w:t xml:space="preserve"> </w:t>
      </w: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default"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2023FW027</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档案数字化服务</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三</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七</w:t>
      </w:r>
      <w:r>
        <w:rPr>
          <w:rFonts w:hint="eastAsia" w:ascii="方正小标宋_GBK" w:hAnsi="宋体" w:eastAsia="方正小标宋_GBK" w:cs="Times New Roman"/>
          <w:color w:val="000000" w:themeColor="text1"/>
          <w:sz w:val="28"/>
          <w:szCs w:val="28"/>
          <w14:textFill>
            <w14:solidFill>
              <w14:schemeClr w14:val="tx1"/>
            </w14:solidFill>
          </w14:textFill>
        </w:rPr>
        <w:t>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项目概况与服务需求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资质要求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报价要求及</w:t>
      </w:r>
      <w:r>
        <w:rPr>
          <w:rFonts w:hint="eastAsia" w:ascii="微软雅黑" w:hAnsi="微软雅黑" w:eastAsia="微软雅黑" w:cs="微软雅黑"/>
          <w:color w:val="000000" w:themeColor="text1"/>
          <w:szCs w:val="24"/>
          <w14:textFill>
            <w14:solidFill>
              <w14:schemeClr w14:val="tx1"/>
            </w14:solidFill>
          </w14:textFill>
        </w:rPr>
        <w:t>付款方式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_Toc15905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w:t>
      </w:r>
      <w:r>
        <w:rPr>
          <w:rFonts w:hint="eastAsia" w:ascii="微软雅黑" w:hAnsi="微软雅黑" w:eastAsia="微软雅黑" w:cs="微软雅黑"/>
          <w:color w:val="000000" w:themeColor="text1"/>
          <w:szCs w:val="24"/>
          <w:lang w:eastAsia="zh-CN"/>
          <w14:textFill>
            <w14:solidFill>
              <w14:schemeClr w14:val="tx1"/>
            </w14:solidFill>
          </w14:textFill>
        </w:rPr>
        <w:t>验收方式及服务注意事项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_Toc15905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五</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2"/>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12789052"/>
      <w:bookmarkStart w:id="1" w:name="_Toc25875"/>
      <w:bookmarkStart w:id="2" w:name="_Toc485108766"/>
      <w:bookmarkStart w:id="3" w:name="_Toc11641050"/>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ind w:firstLine="480" w:firstLineChars="200"/>
        <w:jc w:val="left"/>
        <w:rPr>
          <w:rFonts w:ascii="Times New Roman" w:hAnsi="Times New Roman" w:eastAsia="宋体" w:cs="Times New Roman"/>
          <w:color w:val="000000" w:themeColor="text1"/>
          <w:sz w:val="28"/>
          <w:szCs w:val="20"/>
          <w14:textFill>
            <w14:solidFill>
              <w14:schemeClr w14:val="tx1"/>
            </w14:solidFill>
          </w14:textFill>
        </w:rPr>
      </w:pPr>
      <w:bookmarkStart w:id="4" w:name="_Toc317775178"/>
      <w:bookmarkStart w:id="5" w:name="_Toc373860293"/>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档案数字化服务服务</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317775175"/>
      <w:bookmarkStart w:id="7" w:name="_Toc28443"/>
      <w:bookmarkStart w:id="8" w:name="_Toc485108767"/>
      <w:bookmarkStart w:id="9" w:name="_Toc313893526"/>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548" w:type="dxa"/>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2851"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ind w:firstLine="240" w:firstLineChars="100"/>
              <w:rPr>
                <w:rFonts w:hint="default" w:ascii="方正仿宋_GBK" w:hAnsi="宋体" w:eastAsia="方正仿宋_GBK"/>
                <w:color w:val="000000" w:themeColor="text1"/>
                <w:sz w:val="24"/>
                <w:szCs w:val="24"/>
                <w:lang w:val="en-US"/>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档案数字化服务</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2851" w:type="dxa"/>
            <w:vAlign w:val="center"/>
          </w:tcPr>
          <w:p>
            <w:pPr>
              <w:spacing w:line="400" w:lineRule="exact"/>
              <w:rPr>
                <w:rFonts w:hint="eastAsia" w:ascii="方正仿宋_GBK" w:hAnsi="宋体" w:eastAsia="方正仿宋_GBK"/>
                <w:color w:val="000000" w:themeColor="text1"/>
                <w:sz w:val="24"/>
                <w:szCs w:val="24"/>
                <w:lang w:val="en-US" w:eastAsia="zh-CN"/>
                <w14:textFill>
                  <w14:solidFill>
                    <w14:schemeClr w14:val="tx1"/>
                  </w14:solidFill>
                </w14:textFill>
              </w:rPr>
            </w:pPr>
          </w:p>
        </w:tc>
      </w:tr>
    </w:tbl>
    <w:p>
      <w:pPr>
        <w:keepNext/>
        <w:keepLines/>
        <w:outlineLvl w:val="2"/>
        <w:rPr>
          <w:rFonts w:ascii="方正仿宋_GBK" w:hAnsi="Times New Roman" w:eastAsia="方正仿宋_GBK" w:cs="Times New Roman"/>
          <w:b/>
          <w:color w:val="000000" w:themeColor="text1"/>
          <w:sz w:val="24"/>
          <w:szCs w:val="24"/>
          <w14:textFill>
            <w14:solidFill>
              <w14:schemeClr w14:val="tx1"/>
            </w14:solidFill>
          </w14:textFill>
        </w:rPr>
      </w:pPr>
      <w:bookmarkStart w:id="10" w:name="_Toc6609"/>
      <w:bookmarkStart w:id="11" w:name="_Toc485108768"/>
      <w:r>
        <w:rPr>
          <w:rStyle w:val="69"/>
          <w:rFonts w:hint="eastAsia" w:ascii="微软雅黑" w:hAnsi="微软雅黑" w:eastAsia="微软雅黑" w:cs="微软雅黑"/>
          <w:color w:val="000000" w:themeColor="text1"/>
          <w:sz w:val="24"/>
          <w:szCs w:val="24"/>
          <w:lang w:val="en-US" w:eastAsia="zh-CN"/>
          <w14:textFill>
            <w14:solidFill>
              <w14:schemeClr w14:val="tx1"/>
            </w14:solidFill>
          </w14:textFill>
        </w:rPr>
        <w:t>二、资金来源</w:t>
      </w:r>
      <w:bookmarkEnd w:id="10"/>
      <w:bookmarkEnd w:id="11"/>
      <w:r>
        <w:rPr>
          <w:rFonts w:hint="eastAsia"/>
          <w:color w:val="000000" w:themeColor="text1"/>
          <w14:textFill>
            <w14:solidFill>
              <w14:schemeClr w14:val="tx1"/>
            </w14:solidFill>
          </w14:textFill>
        </w:rPr>
        <w:t>：</w:t>
      </w:r>
      <w:bookmarkStart w:id="12" w:name="_Toc3816"/>
      <w:bookmarkStart w:id="13" w:name="_Toc31105"/>
      <w:r>
        <w:rPr>
          <w:rFonts w:hint="eastAsia" w:ascii="方正仿宋_GBK" w:hAnsi="宋体" w:eastAsia="方正仿宋_GBK" w:cs="Times New Roman"/>
          <w:color w:val="000000" w:themeColor="text1"/>
          <w:sz w:val="24"/>
          <w:szCs w:val="24"/>
          <w14:textFill>
            <w14:solidFill>
              <w14:schemeClr w14:val="tx1"/>
            </w14:solidFill>
          </w14:textFill>
        </w:rPr>
        <w:t>医院自筹</w:t>
      </w:r>
      <w:bookmarkEnd w:id="12"/>
      <w:bookmarkEnd w:id="13"/>
    </w:p>
    <w:p>
      <w:pPr>
        <w:pStyle w:val="3"/>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4" w:name="_Toc485108769"/>
      <w:bookmarkStart w:id="15" w:name="_Toc23857"/>
      <w:r>
        <w:rPr>
          <w:rFonts w:hint="eastAsia" w:ascii="微软雅黑" w:hAnsi="微软雅黑" w:eastAsia="微软雅黑" w:cs="微软雅黑"/>
          <w:color w:val="000000" w:themeColor="text1"/>
          <w:sz w:val="24"/>
          <w:szCs w:val="24"/>
          <w14:textFill>
            <w14:solidFill>
              <w14:schemeClr w14:val="tx1"/>
            </w14:solidFill>
          </w14:textFill>
        </w:rPr>
        <w:t>三、</w:t>
      </w:r>
      <w:bookmarkEnd w:id="14"/>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（二）特定资格条件</w:t>
      </w:r>
    </w:p>
    <w:bookmarkEnd w:id="4"/>
    <w:bookmarkEnd w:id="5"/>
    <w:p>
      <w:pPr>
        <w:spacing w:line="480" w:lineRule="exact"/>
        <w:ind w:firstLine="480" w:firstLineChars="200"/>
        <w:rPr>
          <w:rFonts w:hint="eastAsia" w:ascii="方正仿宋_GBK" w:hAnsi="宋体" w:eastAsia="方正仿宋_GBK" w:cs="Times New Roman"/>
          <w:b/>
          <w:bCs/>
          <w:color w:val="000000" w:themeColor="text1"/>
          <w:sz w:val="24"/>
          <w:szCs w:val="24"/>
          <w14:textFill>
            <w14:solidFill>
              <w14:schemeClr w14:val="tx1"/>
            </w14:solidFill>
          </w14:textFill>
        </w:rPr>
      </w:pPr>
      <w:bookmarkStart w:id="16" w:name="_Toc11958"/>
      <w:bookmarkStart w:id="17" w:name="_Toc6"/>
      <w:bookmarkStart w:id="18" w:name="_Toc102227313"/>
      <w:bookmarkStart w:id="19" w:name="_Toc485108774"/>
      <w:r>
        <w:rPr>
          <w:rFonts w:hint="eastAsia" w:ascii="方正仿宋_GBK" w:hAnsi="宋体" w:eastAsia="方正仿宋_GBK" w:cs="Times New Roman"/>
          <w:b/>
          <w:bCs/>
          <w:color w:val="000000" w:themeColor="text1"/>
          <w:sz w:val="24"/>
          <w:szCs w:val="24"/>
          <w14:textFill>
            <w14:solidFill>
              <w14:schemeClr w14:val="tx1"/>
            </w14:solidFill>
          </w14:textFill>
        </w:rPr>
        <w:t>有效的营业执照（三证合一复印件加盖公章）。服务方需进入重庆市档案局关于建立档案服务企业工作联系机制的通知（渝档发﹝2023﹞4号）文件名单之列。</w:t>
      </w:r>
    </w:p>
    <w:p>
      <w:pPr>
        <w:pStyle w:val="3"/>
        <w:spacing w:line="240" w:lineRule="auto"/>
        <w:rPr>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7"/>
      <w:r>
        <w:rPr>
          <w:color w:val="000000" w:themeColor="text1"/>
          <w:sz w:val="24"/>
          <w:szCs w:val="24"/>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color w:val="000000" w:themeColor="text1"/>
          <w:sz w:val="24"/>
          <w:szCs w:val="24"/>
          <w:lang w:eastAsia="zh-CN"/>
          <w14:textFill>
            <w14:solidFill>
              <w14:schemeClr w14:val="tx1"/>
            </w14:solidFill>
          </w14:textFill>
        </w:rPr>
        <w:t>2023</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31</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如响应供应商不满足三家，将进行第二次挂网。</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）凡有意参加的供应商，请于2023年</w:t>
      </w:r>
      <w:r>
        <w:rPr>
          <w:rFonts w:hint="eastAsia" w:ascii="方正仿宋_GBK" w:hAnsi="宋体" w:eastAsia="方正仿宋_GBK"/>
          <w:color w:val="000000" w:themeColor="text1"/>
          <w:sz w:val="24"/>
          <w:szCs w:val="24"/>
          <w:lang w:val="en-US" w:eastAsia="zh-CN"/>
          <w14:textFill>
            <w14:solidFill>
              <w14:schemeClr w14:val="tx1"/>
            </w14:solidFill>
          </w14:textFill>
        </w:rPr>
        <w:t>7</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31</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9:00</w:t>
      </w:r>
      <w:r>
        <w:rPr>
          <w:rFonts w:hint="eastAsia" w:ascii="方正仿宋_GBK" w:hAnsi="宋体" w:eastAsia="方正仿宋_GBK"/>
          <w:color w:val="000000" w:themeColor="text1"/>
          <w:sz w:val="24"/>
          <w:szCs w:val="24"/>
          <w14:textFill>
            <w14:solidFill>
              <w14:schemeClr w14:val="tx1"/>
            </w14:solidFill>
          </w14:textFill>
        </w:rPr>
        <w:t>时至2023年</w:t>
      </w:r>
      <w:r>
        <w:rPr>
          <w:rFonts w:hint="eastAsia" w:ascii="方正仿宋_GBK" w:hAnsi="宋体" w:eastAsia="方正仿宋_GBK"/>
          <w:color w:val="000000" w:themeColor="text1"/>
          <w:sz w:val="24"/>
          <w:szCs w:val="24"/>
          <w:lang w:val="en-US" w:eastAsia="zh-CN"/>
          <w14:textFill>
            <w14:solidFill>
              <w14:schemeClr w14:val="tx1"/>
            </w14:solidFill>
          </w14:textFill>
        </w:rPr>
        <w:t>8</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9:00</w:t>
      </w:r>
      <w:r>
        <w:rPr>
          <w:rFonts w:hint="eastAsia" w:ascii="方正仿宋_GBK" w:hAnsi="宋体" w:eastAsia="方正仿宋_GBK"/>
          <w:color w:val="000000" w:themeColor="text1"/>
          <w:sz w:val="24"/>
          <w:szCs w:val="24"/>
          <w14:textFill>
            <w14:solidFill>
              <w14:schemeClr w14:val="tx1"/>
            </w14:solidFill>
          </w14:textFill>
        </w:rPr>
        <w:t>时（法定公休日、法定节假日除外）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olor w:val="auto"/>
          <w:sz w:val="24"/>
          <w:szCs w:val="24"/>
          <w:lang w:eastAsia="zh-CN"/>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w:t>
      </w:r>
      <w:r>
        <w:rPr>
          <w:rFonts w:hint="eastAsia" w:ascii="方正仿宋_GBK" w:hAnsi="宋体" w:eastAsia="方正仿宋_GBK"/>
          <w:color w:val="auto"/>
          <w:sz w:val="24"/>
          <w:szCs w:val="24"/>
          <w:lang w:eastAsia="zh-CN"/>
        </w:rPr>
        <w:t>待定，见后续官网公告</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20"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20"/>
      <w:r>
        <w:rPr>
          <w:rFonts w:hint="eastAsia" w:ascii="方正仿宋_GBK" w:hAnsi="宋体" w:eastAsia="方正仿宋_GBK"/>
          <w:color w:val="auto"/>
          <w:sz w:val="24"/>
          <w:szCs w:val="24"/>
          <w:lang w:eastAsia="zh-CN"/>
        </w:rPr>
        <w:t>待定，见后续官网公告</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21"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21"/>
      <w:r>
        <w:rPr>
          <w:rFonts w:hint="eastAsia" w:ascii="方正仿宋_GBK" w:hAnsi="宋体" w:eastAsia="方正仿宋_GBK" w:cs="Times New Roman"/>
          <w:color w:val="000000" w:themeColor="text1"/>
          <w:sz w:val="24"/>
          <w:szCs w:val="24"/>
          <w:lang w:eastAsia="zh-CN"/>
          <w14:textFill>
            <w14:solidFill>
              <w14:schemeClr w14:val="tx1"/>
            </w14:solidFill>
          </w14:textFill>
        </w:rPr>
        <w:t>待定。</w:t>
      </w:r>
    </w:p>
    <w:p>
      <w:pPr>
        <w:pStyle w:val="3"/>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2" w:name="_Toc29866"/>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22"/>
      <w:bookmarkStart w:id="23" w:name="_Toc373860294"/>
      <w:bookmarkStart w:id="24" w:name="_Toc54718176"/>
      <w:bookmarkStart w:id="25" w:name="_Toc54171062"/>
    </w:p>
    <w:bookmarkEnd w:id="23"/>
    <w:bookmarkEnd w:id="24"/>
    <w:bookmarkEnd w:id="25"/>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26" w:name="_Toc1625"/>
      <w:bookmarkStart w:id="27" w:name="_Toc2806"/>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bookmarkEnd w:id="27"/>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8" w:name="_Toc9130"/>
      <w:bookmarkStart w:id="29" w:name="_Toc31390"/>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8"/>
      <w:bookmarkEnd w:id="29"/>
    </w:p>
    <w:bookmarkEnd w:id="18"/>
    <w:bookmarkEnd w:id="19"/>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、李老师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30"/>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1"/>
    </w:p>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32"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2"/>
    </w:p>
    <w:p>
      <w:pPr>
        <w:spacing w:line="400" w:lineRule="exac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3"/>
        <w:spacing w:line="240" w:lineRule="auto"/>
        <w:rPr>
          <w:color w:val="000000" w:themeColor="text1"/>
          <w14:textFill>
            <w14:solidFill>
              <w14:schemeClr w14:val="tx1"/>
            </w14:solidFill>
          </w14:textFill>
        </w:rPr>
      </w:pPr>
      <w:bookmarkStart w:id="33"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3"/>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4"/>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（二）报价要求</w:t>
      </w:r>
    </w:p>
    <w:p>
      <w:pPr>
        <w:spacing w:line="400" w:lineRule="exact"/>
        <w:ind w:firstLine="480" w:firstLineChars="200"/>
        <w:rPr>
          <w:rFonts w:hint="eastAsia" w:ascii="方正仿宋_GBK" w:hAnsi="宋体" w:eastAsia="方正仿宋_GBK" w:cs="Times New Roman"/>
          <w:b/>
          <w:bCs/>
          <w:color w:val="000000" w:themeColor="text1"/>
          <w:sz w:val="24"/>
          <w:szCs w:val="24"/>
          <w14:textFill>
            <w14:solidFill>
              <w14:schemeClr w14:val="tx1"/>
            </w14:solidFill>
          </w14:textFill>
        </w:rPr>
      </w:pPr>
      <w:r>
        <w:rPr>
          <w:rFonts w:hint="eastAsia" w:ascii="方正仿宋_GBK" w:hAnsi="宋体" w:eastAsia="方正仿宋_GBK" w:cs="Times New Roman"/>
          <w:b/>
          <w:bCs/>
          <w:color w:val="000000" w:themeColor="text1"/>
          <w:sz w:val="24"/>
          <w:szCs w:val="24"/>
          <w14:textFill>
            <w14:solidFill>
              <w14:schemeClr w14:val="tx1"/>
            </w14:solidFill>
          </w14:textFill>
        </w:rPr>
        <w:t>服务方投标报价为包干价，包含（但不限于）服务费、保险费、税费等各项费用。</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5" w:name="OLE_LINK8"/>
      <w:bookmarkStart w:id="36" w:name="OLE_LINK3"/>
      <w:bookmarkStart w:id="37" w:name="OLE_LINK9"/>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8" w:name="_Toc102227319"/>
      <w:bookmarkStart w:id="39" w:name="_Toc179714298"/>
      <w:bookmarkStart w:id="40" w:name="_Toc342913393"/>
      <w:bookmarkStart w:id="41" w:name="_Toc403569780"/>
      <w:bookmarkStart w:id="42" w:name="_Toc18122"/>
      <w:bookmarkStart w:id="43" w:name="_Toc19143"/>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403569781"/>
      <w:bookmarkStart w:id="45" w:name="_Toc14247"/>
      <w:bookmarkStart w:id="46" w:name="_Toc28776"/>
      <w:bookmarkStart w:id="47" w:name="_Toc102227320"/>
      <w:bookmarkStart w:id="48"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4"/>
      <w:bookmarkEnd w:id="45"/>
      <w:bookmarkEnd w:id="4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9" w:name="_Toc403569782"/>
      <w:bookmarkStart w:id="50" w:name="_Toc29340"/>
      <w:bookmarkStart w:id="51" w:name="_Toc14816"/>
      <w:r>
        <w:rPr>
          <w:rFonts w:hint="eastAsia" w:ascii="微软雅黑" w:hAnsi="微软雅黑" w:eastAsia="微软雅黑" w:cs="微软雅黑"/>
          <w:color w:val="000000" w:themeColor="text1"/>
          <w:sz w:val="24"/>
          <w:szCs w:val="24"/>
          <w14:textFill>
            <w14:solidFill>
              <w14:schemeClr w14:val="tx1"/>
            </w14:solidFill>
          </w14:textFill>
        </w:rPr>
        <w:t>六、成交</w:t>
      </w:r>
      <w:bookmarkEnd w:id="47"/>
      <w:r>
        <w:rPr>
          <w:rFonts w:hint="eastAsia" w:ascii="微软雅黑" w:hAnsi="微软雅黑" w:eastAsia="微软雅黑" w:cs="微软雅黑"/>
          <w:color w:val="000000" w:themeColor="text1"/>
          <w:sz w:val="24"/>
          <w:szCs w:val="24"/>
          <w14:textFill>
            <w14:solidFill>
              <w14:schemeClr w14:val="tx1"/>
            </w14:solidFill>
          </w14:textFill>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在采购过程中符合竞争要求的供应商不足3家的，</w:t>
      </w:r>
      <w:r>
        <w:rPr>
          <w:rFonts w:hint="eastAsia" w:ascii="方正仿宋_GBK" w:hAnsi="宋体" w:eastAsia="方正仿宋_GBK"/>
          <w:color w:val="000000" w:themeColor="text1"/>
          <w:sz w:val="24"/>
          <w:szCs w:val="24"/>
          <w14:textFill>
            <w14:solidFill>
              <w14:schemeClr w14:val="tx1"/>
            </w14:solidFill>
          </w14:textFill>
        </w:rPr>
        <w:t>但《医院采购管理办法（试行）》第二十三条第一款（五）规定的情形除外。</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102227321"/>
      <w:bookmarkStart w:id="53" w:name="_Toc403569783"/>
      <w:bookmarkStart w:id="54" w:name="_Toc7135"/>
      <w:bookmarkStart w:id="55" w:name="_Toc342913395"/>
      <w:bookmarkStart w:id="56" w:name="_Toc3212"/>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403569784"/>
      <w:bookmarkStart w:id="58" w:name="_Toc12880"/>
      <w:bookmarkStart w:id="59" w:name="_Toc17413"/>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60" w:name="_Toc102227322"/>
      <w:bookmarkStart w:id="61" w:name="_Toc342913396"/>
      <w:bookmarkStart w:id="62" w:name="_Toc403569785"/>
      <w:bookmarkStart w:id="63" w:name="_Toc6381"/>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60"/>
      <w:r>
        <w:rPr>
          <w:rFonts w:hint="eastAsia" w:ascii="微软雅黑" w:hAnsi="微软雅黑" w:eastAsia="微软雅黑" w:cs="微软雅黑"/>
          <w:color w:val="000000" w:themeColor="text1"/>
          <w:sz w:val="24"/>
          <w:szCs w:val="24"/>
          <w14:textFill>
            <w14:solidFill>
              <w14:schemeClr w14:val="tx1"/>
            </w14:solidFill>
          </w14:textFill>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5" w:name="_Toc11770"/>
      <w:bookmarkStart w:id="66" w:name="_Toc485108784"/>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5"/>
      <w:bookmarkEnd w:id="66"/>
    </w:p>
    <w:p>
      <w:pPr>
        <w:rPr>
          <w:rFonts w:ascii="Times New Roman" w:hAnsi="Times New Roman" w:eastAsia="宋体" w:cs="Times New Roman"/>
          <w:color w:val="000000" w:themeColor="text1"/>
          <w:sz w:val="28"/>
          <w:szCs w:val="20"/>
          <w14:textFill>
            <w14:solidFill>
              <w14:schemeClr w14:val="tx1"/>
            </w14:solidFill>
          </w14:textFill>
        </w:rPr>
      </w:pPr>
    </w:p>
    <w:p>
      <w:pPr>
        <w:pStyle w:val="3"/>
        <w:numPr>
          <w:ilvl w:val="0"/>
          <w:numId w:val="13"/>
        </w:numPr>
        <w:spacing w:line="240" w:lineRule="auto"/>
        <w:ind w:left="210" w:leftChars="0" w:firstLineChars="0"/>
        <w:rPr>
          <w:rFonts w:hint="eastAsia" w:ascii="仿宋" w:hAnsi="仿宋" w:eastAsia="仿宋"/>
          <w:sz w:val="28"/>
          <w:szCs w:val="28"/>
        </w:rPr>
      </w:pPr>
      <w:bookmarkStart w:id="67" w:name="_Toc12789058"/>
      <w:r>
        <w:rPr>
          <w:rFonts w:hint="eastAsia" w:ascii="仿宋" w:hAnsi="仿宋" w:eastAsia="仿宋"/>
          <w:sz w:val="28"/>
          <w:szCs w:val="28"/>
        </w:rPr>
        <w:t>项目概况</w:t>
      </w:r>
    </w:p>
    <w:p>
      <w:pPr>
        <w:numPr>
          <w:ilvl w:val="0"/>
          <w:numId w:val="14"/>
        </w:numPr>
        <w:spacing w:line="460" w:lineRule="exact"/>
        <w:ind w:firstLine="560" w:firstLineChars="200"/>
        <w:rPr>
          <w:rFonts w:hint="eastAsia" w:ascii="仿宋" w:hAnsi="仿宋" w:eastAsia="仿宋"/>
          <w:sz w:val="28"/>
          <w:szCs w:val="28"/>
        </w:rPr>
      </w:pPr>
      <w:r>
        <w:rPr>
          <w:rFonts w:hint="eastAsia" w:ascii="仿宋" w:hAnsi="仿宋" w:eastAsia="仿宋"/>
          <w:sz w:val="28"/>
          <w:szCs w:val="28"/>
        </w:rPr>
        <w:t>项目内容：对院藏文书档案4200余卷,包括2019年-2021年永久及定期30年保存的档案，共约6.2万页，进行数字化扫描加工，对部分破损严重的档案进行抢救裱糊，并将数字化档案数据导入到医院档案管理系统中，制作3套备份数据盘。JPG格式两套，PDF格式一套。</w:t>
      </w:r>
    </w:p>
    <w:p>
      <w:pPr>
        <w:numPr>
          <w:ilvl w:val="0"/>
          <w:numId w:val="13"/>
        </w:numPr>
        <w:spacing w:line="460" w:lineRule="exact"/>
        <w:ind w:left="210" w:leftChars="0" w:firstLine="0" w:firstLineChars="0"/>
        <w:rPr>
          <w:rFonts w:hint="eastAsia" w:ascii="仿宋" w:hAnsi="仿宋" w:eastAsia="仿宋"/>
          <w:b/>
          <w:bCs/>
          <w:sz w:val="28"/>
          <w:szCs w:val="28"/>
        </w:rPr>
      </w:pPr>
      <w:r>
        <w:rPr>
          <w:rFonts w:hint="eastAsia" w:ascii="仿宋" w:hAnsi="仿宋" w:eastAsia="仿宋"/>
          <w:b/>
          <w:bCs/>
          <w:sz w:val="28"/>
          <w:szCs w:val="28"/>
        </w:rPr>
        <w:t>服务需求</w:t>
      </w:r>
    </w:p>
    <w:p>
      <w:pPr>
        <w:spacing w:line="460" w:lineRule="exact"/>
        <w:ind w:firstLine="562" w:firstLineChars="200"/>
        <w:rPr>
          <w:rFonts w:ascii="仿宋" w:hAnsi="仿宋" w:eastAsia="仿宋"/>
          <w:b/>
          <w:bCs/>
          <w:sz w:val="28"/>
          <w:szCs w:val="28"/>
        </w:rPr>
      </w:pPr>
      <w:r>
        <w:rPr>
          <w:rFonts w:hint="eastAsia" w:ascii="仿宋" w:hAnsi="仿宋" w:eastAsia="仿宋"/>
          <w:b/>
          <w:bCs/>
          <w:sz w:val="28"/>
          <w:szCs w:val="28"/>
          <w:lang w:val="en-US" w:eastAsia="zh-CN"/>
        </w:rPr>
        <w:t>1.</w:t>
      </w:r>
      <w:r>
        <w:rPr>
          <w:rFonts w:hint="eastAsia" w:ascii="仿宋" w:hAnsi="仿宋" w:eastAsia="仿宋"/>
          <w:b/>
          <w:bCs/>
          <w:sz w:val="28"/>
          <w:szCs w:val="28"/>
        </w:rPr>
        <w:t>项目技术要求</w:t>
      </w:r>
    </w:p>
    <w:p>
      <w:pPr>
        <w:spacing w:line="460" w:lineRule="exact"/>
        <w:ind w:firstLine="560" w:firstLineChars="200"/>
        <w:rPr>
          <w:rFonts w:hint="eastAsia" w:ascii="仿宋" w:hAnsi="仿宋" w:eastAsia="仿宋"/>
          <w:sz w:val="28"/>
          <w:szCs w:val="28"/>
          <w:lang w:eastAsia="zh-CN"/>
        </w:rPr>
      </w:pPr>
      <w:r>
        <w:rPr>
          <w:rFonts w:hint="eastAsia" w:ascii="仿宋" w:hAnsi="仿宋" w:eastAsia="仿宋"/>
          <w:sz w:val="28"/>
          <w:szCs w:val="28"/>
        </w:rPr>
        <w:t>采购项目执行如下标准</w:t>
      </w:r>
      <w:r>
        <w:rPr>
          <w:rFonts w:hint="eastAsia" w:ascii="仿宋" w:hAnsi="仿宋" w:eastAsia="仿宋"/>
          <w:sz w:val="28"/>
          <w:szCs w:val="28"/>
          <w:lang w:eastAsia="zh-CN"/>
        </w:rPr>
        <w:t>：</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重庆市档案局《重庆市档案数字化技术标准》；</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重庆市档案局《重庆市纸质档案数字化实施细则》（渝档发{2018}5号）；</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国家档案局DAT31-2005《纸质档案数字化技术规范》；</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国家档案局办公室关于印发《档案数字化外包安全管理规范》的通知（档办发〔2014〕7号）;</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国标DA/T18-1999《档案著录规则》；</w:t>
      </w:r>
    </w:p>
    <w:p>
      <w:pPr>
        <w:spacing w:line="460" w:lineRule="exact"/>
        <w:ind w:firstLine="560" w:firstLineChars="200"/>
        <w:rPr>
          <w:rFonts w:hint="eastAsia" w:ascii="仿宋" w:hAnsi="仿宋" w:eastAsia="仿宋"/>
          <w:sz w:val="28"/>
          <w:szCs w:val="28"/>
        </w:rPr>
      </w:pPr>
      <w:r>
        <w:rPr>
          <w:rFonts w:hint="eastAsia" w:ascii="仿宋" w:hAnsi="仿宋" w:eastAsia="仿宋"/>
          <w:sz w:val="28"/>
          <w:szCs w:val="28"/>
        </w:rPr>
        <w:t xml:space="preserve">DAT 68.2-2020 </w:t>
      </w:r>
      <w:r>
        <w:rPr>
          <w:rFonts w:hint="eastAsia" w:ascii="仿宋" w:hAnsi="仿宋" w:eastAsia="仿宋"/>
          <w:sz w:val="28"/>
          <w:szCs w:val="28"/>
          <w:lang w:eastAsia="zh-CN"/>
        </w:rPr>
        <w:t>《</w:t>
      </w:r>
      <w:r>
        <w:rPr>
          <w:rFonts w:hint="eastAsia" w:ascii="仿宋" w:hAnsi="仿宋" w:eastAsia="仿宋"/>
          <w:sz w:val="28"/>
          <w:szCs w:val="28"/>
        </w:rPr>
        <w:t>档案服务外包工作规范</w:t>
      </w:r>
      <w:r>
        <w:rPr>
          <w:rFonts w:hint="eastAsia" w:ascii="仿宋" w:hAnsi="仿宋" w:eastAsia="仿宋"/>
          <w:sz w:val="28"/>
          <w:szCs w:val="28"/>
          <w:lang w:eastAsia="zh-CN"/>
        </w:rPr>
        <w:t>》</w:t>
      </w:r>
      <w:r>
        <w:rPr>
          <w:rFonts w:hint="eastAsia" w:ascii="仿宋" w:hAnsi="仿宋" w:eastAsia="仿宋"/>
          <w:sz w:val="28"/>
          <w:szCs w:val="28"/>
        </w:rPr>
        <w:t xml:space="preserve"> </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重庆市档案局《重庆市档案开放鉴定工作办法》。</w:t>
      </w:r>
    </w:p>
    <w:p>
      <w:pPr>
        <w:spacing w:line="460" w:lineRule="exact"/>
        <w:ind w:firstLine="562" w:firstLineChars="200"/>
        <w:rPr>
          <w:rFonts w:ascii="仿宋" w:hAnsi="仿宋" w:eastAsia="仿宋"/>
          <w:b/>
          <w:bCs/>
          <w:sz w:val="28"/>
          <w:szCs w:val="28"/>
        </w:rPr>
      </w:pPr>
      <w:r>
        <w:rPr>
          <w:rFonts w:hint="eastAsia" w:ascii="仿宋" w:hAnsi="仿宋" w:eastAsia="仿宋"/>
          <w:b/>
          <w:bCs/>
          <w:sz w:val="28"/>
          <w:szCs w:val="28"/>
        </w:rPr>
        <w:t>2</w:t>
      </w:r>
      <w:r>
        <w:rPr>
          <w:rFonts w:hint="eastAsia" w:ascii="仿宋" w:hAnsi="仿宋" w:eastAsia="仿宋"/>
          <w:b/>
          <w:bCs/>
          <w:sz w:val="28"/>
          <w:szCs w:val="28"/>
          <w:lang w:val="en-US" w:eastAsia="zh-CN"/>
        </w:rPr>
        <w:t>.</w:t>
      </w:r>
      <w:r>
        <w:rPr>
          <w:rFonts w:hint="eastAsia" w:ascii="仿宋" w:hAnsi="仿宋" w:eastAsia="仿宋"/>
          <w:b/>
          <w:bCs/>
          <w:sz w:val="28"/>
          <w:szCs w:val="28"/>
        </w:rPr>
        <w:t>档案数字化服务要求；投标人的技术方案和质量标准不得与上述标准规范冲突或低于上述标准规范。</w:t>
      </w:r>
    </w:p>
    <w:p>
      <w:pPr>
        <w:spacing w:line="460" w:lineRule="exact"/>
        <w:ind w:firstLine="562" w:firstLineChars="200"/>
        <w:rPr>
          <w:rFonts w:ascii="仿宋" w:hAnsi="仿宋" w:eastAsia="仿宋"/>
          <w:b/>
          <w:bCs/>
          <w:sz w:val="28"/>
          <w:szCs w:val="28"/>
        </w:rPr>
      </w:pPr>
      <w:r>
        <w:rPr>
          <w:rFonts w:hint="eastAsia" w:ascii="仿宋" w:hAnsi="仿宋" w:eastAsia="仿宋"/>
          <w:b/>
          <w:bCs/>
          <w:sz w:val="28"/>
          <w:szCs w:val="28"/>
          <w:lang w:val="en-US" w:eastAsia="zh-CN"/>
        </w:rPr>
        <w:t>3</w:t>
      </w:r>
      <w:r>
        <w:rPr>
          <w:rFonts w:hint="eastAsia" w:ascii="仿宋" w:hAnsi="仿宋" w:eastAsia="仿宋"/>
          <w:b/>
          <w:bCs/>
          <w:sz w:val="28"/>
          <w:szCs w:val="28"/>
        </w:rPr>
        <w:t>、项目总体要求</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保持档案原貌与原有联系，通过档案数字化，建立完整准确的数字化档案数据，并与现数据和原文库对接。要确保数据准确性和完整性、档案实体的安全和档案信息的保密。</w:t>
      </w:r>
    </w:p>
    <w:p>
      <w:pPr>
        <w:spacing w:line="460" w:lineRule="exact"/>
        <w:ind w:firstLine="562" w:firstLineChars="200"/>
        <w:rPr>
          <w:rFonts w:hint="eastAsia" w:ascii="仿宋" w:hAnsi="仿宋" w:eastAsia="仿宋"/>
          <w:b/>
          <w:bCs/>
          <w:sz w:val="28"/>
          <w:szCs w:val="28"/>
          <w:lang w:eastAsia="zh-CN"/>
        </w:rPr>
      </w:pPr>
      <w:r>
        <w:rPr>
          <w:rFonts w:hint="eastAsia" w:ascii="仿宋" w:hAnsi="仿宋" w:eastAsia="仿宋"/>
          <w:b/>
          <w:bCs/>
          <w:sz w:val="28"/>
          <w:szCs w:val="28"/>
        </w:rPr>
        <w:t>项目质量要求</w:t>
      </w:r>
      <w:r>
        <w:rPr>
          <w:rFonts w:hint="eastAsia" w:ascii="仿宋" w:hAnsi="仿宋" w:eastAsia="仿宋"/>
          <w:b/>
          <w:bCs/>
          <w:sz w:val="28"/>
          <w:szCs w:val="28"/>
          <w:lang w:eastAsia="zh-CN"/>
        </w:rPr>
        <w:t>如下：</w:t>
      </w:r>
    </w:p>
    <w:p>
      <w:pPr>
        <w:spacing w:line="460" w:lineRule="exact"/>
        <w:ind w:firstLine="560" w:firstLineChars="200"/>
        <w:rPr>
          <w:rFonts w:ascii="仿宋" w:hAnsi="仿宋" w:eastAsia="仿宋"/>
          <w:sz w:val="28"/>
          <w:szCs w:val="28"/>
        </w:rPr>
      </w:pPr>
      <w:r>
        <w:rPr>
          <w:rFonts w:hint="eastAsia" w:ascii="仿宋" w:hAnsi="仿宋" w:eastAsia="仿宋"/>
          <w:sz w:val="28"/>
          <w:szCs w:val="28"/>
          <w:lang w:eastAsia="zh-CN"/>
        </w:rPr>
        <w:t>①</w:t>
      </w:r>
      <w:r>
        <w:rPr>
          <w:rFonts w:hint="eastAsia" w:ascii="仿宋" w:hAnsi="仿宋" w:eastAsia="仿宋"/>
          <w:sz w:val="28"/>
          <w:szCs w:val="28"/>
        </w:rPr>
        <w:t>保证档案实体安全，无丢失、无损毁、无差错；</w:t>
      </w:r>
    </w:p>
    <w:p>
      <w:pPr>
        <w:spacing w:line="460" w:lineRule="exact"/>
        <w:ind w:firstLine="560" w:firstLineChars="200"/>
        <w:rPr>
          <w:rFonts w:ascii="仿宋" w:hAnsi="仿宋" w:eastAsia="仿宋"/>
          <w:sz w:val="28"/>
          <w:szCs w:val="28"/>
        </w:rPr>
      </w:pPr>
      <w:r>
        <w:rPr>
          <w:rFonts w:hint="eastAsia" w:ascii="仿宋" w:hAnsi="仿宋" w:eastAsia="仿宋"/>
          <w:sz w:val="28"/>
          <w:szCs w:val="28"/>
          <w:lang w:eastAsia="zh-CN"/>
        </w:rPr>
        <w:t>②</w:t>
      </w:r>
      <w:r>
        <w:rPr>
          <w:rFonts w:hint="eastAsia" w:ascii="仿宋" w:hAnsi="仿宋" w:eastAsia="仿宋"/>
          <w:sz w:val="28"/>
          <w:szCs w:val="28"/>
        </w:rPr>
        <w:t>保证档案信息的安全，保守档案信息秘密；</w:t>
      </w:r>
    </w:p>
    <w:p>
      <w:pPr>
        <w:spacing w:line="460" w:lineRule="exact"/>
        <w:ind w:firstLine="560" w:firstLineChars="200"/>
        <w:rPr>
          <w:rFonts w:ascii="仿宋" w:hAnsi="仿宋" w:eastAsia="仿宋"/>
          <w:sz w:val="28"/>
          <w:szCs w:val="28"/>
        </w:rPr>
      </w:pPr>
      <w:r>
        <w:rPr>
          <w:rFonts w:hint="eastAsia" w:ascii="仿宋" w:hAnsi="仿宋" w:eastAsia="仿宋"/>
          <w:sz w:val="28"/>
          <w:szCs w:val="28"/>
          <w:lang w:eastAsia="zh-CN"/>
        </w:rPr>
        <w:t>③</w:t>
      </w:r>
      <w:r>
        <w:rPr>
          <w:rFonts w:hint="eastAsia" w:ascii="仿宋" w:hAnsi="仿宋" w:eastAsia="仿宋"/>
          <w:sz w:val="28"/>
          <w:szCs w:val="28"/>
        </w:rPr>
        <w:t>保证数字化档案的完整性、准确性；</w:t>
      </w:r>
    </w:p>
    <w:p>
      <w:pPr>
        <w:spacing w:line="460" w:lineRule="exact"/>
        <w:ind w:firstLine="560" w:firstLineChars="200"/>
        <w:rPr>
          <w:rFonts w:ascii="仿宋" w:hAnsi="仿宋" w:eastAsia="仿宋"/>
          <w:sz w:val="28"/>
          <w:szCs w:val="28"/>
        </w:rPr>
      </w:pPr>
      <w:r>
        <w:rPr>
          <w:rFonts w:hint="eastAsia" w:ascii="仿宋" w:hAnsi="仿宋" w:eastAsia="仿宋"/>
          <w:sz w:val="28"/>
          <w:szCs w:val="28"/>
          <w:lang w:eastAsia="zh-CN"/>
        </w:rPr>
        <w:t>④</w:t>
      </w:r>
      <w:r>
        <w:rPr>
          <w:rFonts w:hint="eastAsia" w:ascii="仿宋" w:hAnsi="仿宋" w:eastAsia="仿宋"/>
          <w:sz w:val="28"/>
          <w:szCs w:val="28"/>
        </w:rPr>
        <w:t>保证数字化档案的一致性，数字化档案与实体档案完全一致；</w:t>
      </w:r>
    </w:p>
    <w:p>
      <w:pPr>
        <w:spacing w:line="460" w:lineRule="exact"/>
        <w:ind w:firstLine="560" w:firstLineChars="200"/>
        <w:rPr>
          <w:rFonts w:ascii="仿宋" w:hAnsi="仿宋" w:eastAsia="仿宋"/>
          <w:sz w:val="28"/>
          <w:szCs w:val="28"/>
        </w:rPr>
      </w:pPr>
      <w:r>
        <w:rPr>
          <w:rFonts w:hint="eastAsia" w:ascii="仿宋" w:hAnsi="仿宋" w:eastAsia="仿宋"/>
          <w:sz w:val="28"/>
          <w:szCs w:val="28"/>
          <w:lang w:eastAsia="zh-CN"/>
        </w:rPr>
        <w:t>⑤</w:t>
      </w:r>
      <w:r>
        <w:rPr>
          <w:rFonts w:hint="eastAsia" w:ascii="仿宋" w:hAnsi="仿宋" w:eastAsia="仿宋"/>
          <w:sz w:val="28"/>
          <w:szCs w:val="28"/>
        </w:rPr>
        <w:t>目录数据必须真实、准确、完整,按照《档案著录规则》(DA/T18—1999)、《档号编制规则》（DA/T 13—94）、《重庆市归档文件整理规则》（渝档发〔2016〕7号）等要求，规范档案中的目录内容。包括确定档案目录的著录项、字段长度和内容要求。著录项应包含档号、文号、责任者、题名、日期、密级、起页号、止页号、备注等项。</w:t>
      </w:r>
    </w:p>
    <w:p>
      <w:pPr>
        <w:spacing w:line="460" w:lineRule="exact"/>
        <w:ind w:firstLine="560" w:firstLineChars="200"/>
        <w:rPr>
          <w:rFonts w:ascii="仿宋" w:hAnsi="仿宋" w:eastAsia="仿宋"/>
          <w:sz w:val="28"/>
          <w:szCs w:val="28"/>
        </w:rPr>
      </w:pPr>
      <w:r>
        <w:rPr>
          <w:rFonts w:hint="eastAsia" w:ascii="仿宋" w:hAnsi="仿宋" w:eastAsia="仿宋"/>
          <w:sz w:val="28"/>
          <w:szCs w:val="28"/>
          <w:lang w:eastAsia="zh-CN"/>
        </w:rPr>
        <w:t>⑥</w:t>
      </w:r>
      <w:r>
        <w:rPr>
          <w:rFonts w:hint="eastAsia" w:ascii="仿宋" w:hAnsi="仿宋" w:eastAsia="仿宋"/>
          <w:sz w:val="28"/>
          <w:szCs w:val="28"/>
        </w:rPr>
        <w:t>一般应当对案卷所有正文页进行数字化；确实不宜数字化的可以不予数字化，但应当登记备查；</w:t>
      </w:r>
    </w:p>
    <w:p>
      <w:pPr>
        <w:spacing w:line="460" w:lineRule="exact"/>
        <w:ind w:firstLine="560" w:firstLineChars="200"/>
        <w:rPr>
          <w:rFonts w:ascii="仿宋" w:hAnsi="仿宋" w:eastAsia="仿宋"/>
          <w:sz w:val="28"/>
          <w:szCs w:val="28"/>
        </w:rPr>
      </w:pPr>
      <w:r>
        <w:rPr>
          <w:rFonts w:hint="eastAsia" w:ascii="仿宋" w:hAnsi="仿宋" w:eastAsia="仿宋"/>
          <w:sz w:val="28"/>
          <w:szCs w:val="28"/>
          <w:lang w:eastAsia="zh-CN"/>
        </w:rPr>
        <w:t>⑦</w:t>
      </w:r>
      <w:r>
        <w:rPr>
          <w:rFonts w:hint="eastAsia" w:ascii="仿宋" w:hAnsi="仿宋" w:eastAsia="仿宋"/>
          <w:sz w:val="28"/>
          <w:szCs w:val="28"/>
        </w:rPr>
        <w:t>档案鉴定：按照有关要求，对指定档案进行开放鉴定，并形成规范的档案鉴定文件级目录（电子目录和纸质目录），包括序号、档案号、责任者、题名、发文字号、成文时间、页号、页数）。档案开放鉴定项目实施人员必须至少有一人具有档案专业高级职称；</w:t>
      </w:r>
    </w:p>
    <w:p>
      <w:pPr>
        <w:spacing w:line="460" w:lineRule="exact"/>
        <w:ind w:firstLine="560" w:firstLineChars="200"/>
        <w:rPr>
          <w:rFonts w:ascii="仿宋" w:hAnsi="仿宋" w:eastAsia="仿宋"/>
          <w:sz w:val="28"/>
          <w:szCs w:val="28"/>
        </w:rPr>
      </w:pPr>
      <w:r>
        <w:rPr>
          <w:rFonts w:hint="eastAsia" w:ascii="仿宋" w:hAnsi="仿宋" w:eastAsia="仿宋"/>
          <w:sz w:val="28"/>
          <w:szCs w:val="28"/>
          <w:lang w:eastAsia="zh-CN"/>
        </w:rPr>
        <w:t>⑧</w:t>
      </w:r>
      <w:r>
        <w:rPr>
          <w:rFonts w:hint="eastAsia" w:ascii="仿宋" w:hAnsi="仿宋" w:eastAsia="仿宋"/>
          <w:sz w:val="28"/>
          <w:szCs w:val="28"/>
        </w:rPr>
        <w:t>文件格式及存储：扫描图像文件存储采用JPEG格式，压缩品质“中”级；存储时按档号分级建案卷级文件夹、文件级文件夹。按卷整理的档案文件夹目录存储结构：（根目录）—&gt;全宗号（4位）—&gt;目录号（4位）—&gt;案卷号（4位）—&gt;卷内件首页号（3位）—&gt;页号（3位），不足位数前面以0补齐；</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按件整理的档案文件夹目录存储结构（根目录）—&gt;全宗号(4位）—&gt;年度（4位）—&gt;保管期限（3位，统一用Y——永久、C——长期、D——短期）—&gt;件号（4位），不足位数前面以0补齐，保管期限不足3位不补；</w:t>
      </w:r>
    </w:p>
    <w:p>
      <w:pPr>
        <w:spacing w:line="460" w:lineRule="exact"/>
        <w:ind w:firstLine="560" w:firstLineChars="200"/>
        <w:rPr>
          <w:rFonts w:ascii="仿宋" w:hAnsi="仿宋" w:eastAsia="仿宋"/>
          <w:sz w:val="28"/>
          <w:szCs w:val="28"/>
        </w:rPr>
      </w:pPr>
      <w:r>
        <w:rPr>
          <w:rFonts w:hint="eastAsia" w:ascii="仿宋" w:hAnsi="仿宋" w:eastAsia="仿宋"/>
          <w:sz w:val="28"/>
          <w:szCs w:val="28"/>
          <w:lang w:eastAsia="zh-CN"/>
        </w:rPr>
        <w:t>⑨</w:t>
      </w:r>
      <w:r>
        <w:rPr>
          <w:rFonts w:hint="eastAsia" w:ascii="仿宋" w:hAnsi="仿宋" w:eastAsia="仿宋"/>
          <w:sz w:val="28"/>
          <w:szCs w:val="28"/>
        </w:rPr>
        <w:t>扫描模式：采用彩色模式；</w:t>
      </w:r>
    </w:p>
    <w:p>
      <w:pPr>
        <w:spacing w:line="460" w:lineRule="exact"/>
        <w:ind w:firstLine="560" w:firstLineChars="200"/>
        <w:rPr>
          <w:rFonts w:ascii="仿宋" w:hAnsi="仿宋" w:eastAsia="仿宋"/>
          <w:sz w:val="28"/>
          <w:szCs w:val="28"/>
        </w:rPr>
      </w:pPr>
      <w:r>
        <w:rPr>
          <w:rFonts w:hint="eastAsia" w:ascii="仿宋" w:hAnsi="仿宋" w:eastAsia="仿宋"/>
          <w:sz w:val="28"/>
          <w:szCs w:val="28"/>
          <w:lang w:eastAsia="zh-CN"/>
        </w:rPr>
        <w:t>⑩</w:t>
      </w:r>
      <w:r>
        <w:rPr>
          <w:rFonts w:hint="eastAsia" w:ascii="仿宋" w:hAnsi="仿宋" w:eastAsia="仿宋"/>
          <w:sz w:val="28"/>
          <w:szCs w:val="28"/>
        </w:rPr>
        <w:t>文件档案图像分辨率大于或等于300DPI，相片档案大于或等于600DPI；</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⑪扫描不能缺卷、缺页、夹页、粘页，每页的图像文件必须完整、清晰（不能失真），不能偏斜；</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⑫图像必须去污处理，以去除在扫描过程中产生的污点、污线、黑边等影响图像质量的杂质，处理过程中应遵循展现档案原貌的原则，不得去除档案页面原有的纸张褪变斑点、水渍、污点、装订孔等；</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⑬图像必须纠斜纠偏，对不符合阅读方向的数字图像应进行旋转还原。对出现偏斜的图像应进行纠偏处理，以达到视觉上基本不感觉偏斜为准；</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⑭对分幅扫描形成的多幅数字图像，应进行拼接处理，合并为一个完整的图像，以保证纸质档案数字图像的整体性。拼接时应确保拼接处平滑地融合，拼接后整幅图像无明显拼接痕迹。</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⑮原文与内目挂接无误；</w:t>
      </w:r>
    </w:p>
    <w:p>
      <w:pPr>
        <w:spacing w:line="460" w:lineRule="exact"/>
        <w:ind w:firstLine="560" w:firstLineChars="200"/>
        <w:rPr>
          <w:rFonts w:ascii="仿宋" w:hAnsi="仿宋" w:eastAsia="仿宋"/>
          <w:sz w:val="28"/>
          <w:szCs w:val="28"/>
        </w:rPr>
      </w:pPr>
      <w:r>
        <w:rPr>
          <w:rFonts w:hint="eastAsia" w:ascii="仿宋" w:hAnsi="仿宋" w:eastAsia="仿宋"/>
          <w:sz w:val="28"/>
          <w:szCs w:val="28"/>
        </w:rPr>
        <w:t>⑯装订时按照复原性要求装订；</w:t>
      </w:r>
    </w:p>
    <w:p>
      <w:pPr>
        <w:snapToGrid w:val="0"/>
        <w:spacing w:line="400" w:lineRule="exact"/>
        <w:ind w:firstLine="56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仿宋" w:hAnsi="仿宋" w:eastAsia="仿宋"/>
          <w:sz w:val="28"/>
          <w:szCs w:val="28"/>
        </w:rPr>
        <w:t>⑰中标供应商对质量负永久责任。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jc w:val="left"/>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center"/>
        <w:rPr>
          <w:b/>
          <w:color w:val="000000" w:themeColor="text1"/>
          <w:sz w:val="44"/>
          <w:szCs w:val="44"/>
          <w14:textFill>
            <w14:solidFill>
              <w14:schemeClr w14:val="tx1"/>
            </w14:solidFill>
          </w14:textFill>
        </w:rPr>
      </w:pPr>
      <w:bookmarkStart w:id="68" w:name="_Toc485108787"/>
      <w:bookmarkStart w:id="69" w:name="_Toc28327"/>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7"/>
      <w:bookmarkEnd w:id="68"/>
      <w:bookmarkEnd w:id="69"/>
      <w:bookmarkStart w:id="70" w:name="_Toc12789059"/>
      <w:bookmarkStart w:id="71" w:name="_Toc11641055"/>
    </w:p>
    <w:p>
      <w:pPr>
        <w:pStyle w:val="3"/>
        <w:spacing w:line="240" w:lineRule="auto"/>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72" w:name="_Toc2302"/>
      <w:bookmarkStart w:id="73" w:name="_Toc485108788"/>
      <w:bookmarkStart w:id="74" w:name="_Toc344475121"/>
      <w:r>
        <w:rPr>
          <w:rFonts w:hint="eastAsia" w:ascii="微软雅黑" w:hAnsi="微软雅黑" w:eastAsia="微软雅黑" w:cs="微软雅黑"/>
          <w:color w:val="000000" w:themeColor="text1"/>
          <w:sz w:val="24"/>
          <w:szCs w:val="24"/>
          <w14:textFill>
            <w14:solidFill>
              <w14:schemeClr w14:val="tx1"/>
            </w14:solidFill>
          </w14:textFill>
        </w:rPr>
        <w:t>一、</w:t>
      </w:r>
      <w:bookmarkEnd w:id="72"/>
      <w:bookmarkEnd w:id="73"/>
      <w:r>
        <w:rPr>
          <w:rFonts w:hint="eastAsia" w:ascii="微软雅黑" w:hAnsi="微软雅黑" w:eastAsia="微软雅黑" w:cs="微软雅黑"/>
          <w:color w:val="000000" w:themeColor="text1"/>
          <w:sz w:val="24"/>
          <w:szCs w:val="24"/>
          <w:lang w:eastAsia="zh-CN"/>
          <w14:textFill>
            <w14:solidFill>
              <w14:schemeClr w14:val="tx1"/>
            </w14:solidFill>
          </w14:textFill>
        </w:rPr>
        <w:t>资质要求</w:t>
      </w:r>
    </w:p>
    <w:bookmarkEnd w:id="74"/>
    <w:p>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bookmarkStart w:id="75" w:name="_Toc279"/>
      <w:bookmarkStart w:id="76" w:name="_Toc485108789"/>
      <w:bookmarkStart w:id="77" w:name="_Toc485108790"/>
      <w:bookmarkStart w:id="78" w:name="_Toc344475122"/>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有效的营业执照（三证合一复印件加盖公章）。服务方需进入重庆市档案局关于建立档案服务企业工作联系机制的通知（渝档发﹝2023﹞4号）文件名单之列。</w:t>
      </w:r>
    </w:p>
    <w:bookmarkEnd w:id="75"/>
    <w:bookmarkEnd w:id="76"/>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79" w:name="_Toc15905"/>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报价要求及</w:t>
      </w:r>
      <w:r>
        <w:rPr>
          <w:rFonts w:hint="eastAsia" w:ascii="微软雅黑" w:hAnsi="微软雅黑" w:eastAsia="微软雅黑" w:cs="微软雅黑"/>
          <w:color w:val="000000" w:themeColor="text1"/>
          <w:sz w:val="24"/>
          <w:szCs w:val="24"/>
          <w14:textFill>
            <w14:solidFill>
              <w14:schemeClr w14:val="tx1"/>
            </w14:solidFill>
          </w14:textFill>
        </w:rPr>
        <w:t>付款方式</w:t>
      </w:r>
      <w:bookmarkEnd w:id="77"/>
      <w:bookmarkEnd w:id="78"/>
      <w:bookmarkEnd w:id="79"/>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（一）报价要求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服务方投标报价为包干价，包含（但不限于）服务费、保险费、税费等各项费用。报价时需对工期和售后服务作出承诺。</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（二）付款方式</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80" w:name="_Toc7358"/>
      <w:bookmarkStart w:id="81" w:name="_Toc485108793"/>
      <w:bookmarkStart w:id="82" w:name="_Toc403569795"/>
      <w:r>
        <w:rPr>
          <w:rFonts w:hint="eastAsia" w:ascii="方正仿宋_GBK" w:hAnsi="宋体" w:eastAsia="方正仿宋_GBK" w:cs="Times New Roman"/>
          <w:color w:val="000000" w:themeColor="text1"/>
          <w:sz w:val="24"/>
          <w:szCs w:val="24"/>
          <w:lang w:eastAsia="zh-CN"/>
          <w14:textFill>
            <w14:solidFill>
              <w14:schemeClr w14:val="tx1"/>
            </w14:solidFill>
          </w14:textFill>
        </w:rPr>
        <w:t>服务方按照服务要求完成所有服务工作后，经采购方验收合格后，采购方凭正式发票于60日内转账支付全部费用。</w:t>
      </w:r>
    </w:p>
    <w:p>
      <w:pPr>
        <w:pStyle w:val="3"/>
        <w:numPr>
          <w:ilvl w:val="0"/>
          <w:numId w:val="13"/>
        </w:numPr>
        <w:spacing w:line="240" w:lineRule="auto"/>
        <w:ind w:left="210" w:leftChars="0" w:firstLine="0" w:firstLineChars="0"/>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验收方式及服务注意事项</w:t>
      </w:r>
    </w:p>
    <w:p>
      <w:pPr>
        <w:numPr>
          <w:ilvl w:val="0"/>
          <w:numId w:val="0"/>
        </w:numPr>
        <w:ind w:leftChars="0" w:firstLine="48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验收方式：</w:t>
      </w:r>
      <w:r>
        <w:rPr>
          <w:rFonts w:hint="eastAsia" w:ascii="方正仿宋_GBK" w:hAnsi="宋体" w:eastAsia="方正仿宋_GBK" w:cs="Times New Roman"/>
          <w:color w:val="000000" w:themeColor="text1"/>
          <w:sz w:val="24"/>
          <w:szCs w:val="24"/>
          <w14:textFill>
            <w14:solidFill>
              <w14:schemeClr w14:val="tx1"/>
            </w14:solidFill>
          </w14:textFill>
        </w:rPr>
        <w:t>为了便于采购人对数字化成果进行检验和验收，服务方需免费提供“档案资料数字化成果验收”软件一套（提供软件著作权登记证书复印件）；以及档案数字化数据硬盘3个。</w:t>
      </w:r>
    </w:p>
    <w:p>
      <w:pPr>
        <w:numPr>
          <w:ilvl w:val="0"/>
          <w:numId w:val="0"/>
        </w:numPr>
        <w:ind w:leftChars="0" w:firstLine="48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服务注意事项：</w:t>
      </w:r>
      <w:r>
        <w:rPr>
          <w:rFonts w:hint="eastAsia" w:ascii="方正仿宋_GBK" w:hAnsi="宋体" w:eastAsia="方正仿宋_GBK" w:cs="Times New Roman"/>
          <w:color w:val="000000" w:themeColor="text1"/>
          <w:sz w:val="24"/>
          <w:szCs w:val="24"/>
          <w14:textFill>
            <w14:solidFill>
              <w14:schemeClr w14:val="tx1"/>
            </w14:solidFill>
          </w14:textFill>
        </w:rPr>
        <w:t>在服务过程中，服务方应采取有效的安全措施，保证相关人员的人身安全，并承担因安全事故导致的一切经济和法律责任。如有损坏财产须照价赔偿</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3" w:name="_Toc11645"/>
      <w:r>
        <w:rPr>
          <w:rFonts w:hint="eastAsia" w:ascii="微软雅黑" w:hAnsi="微软雅黑" w:eastAsia="微软雅黑" w:cs="微软雅黑"/>
          <w:color w:val="000000" w:themeColor="text1"/>
          <w:sz w:val="24"/>
          <w:szCs w:val="24"/>
          <w:lang w:val="en-US"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83"/>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五</w:t>
      </w:r>
      <w:r>
        <w:rPr>
          <w:rFonts w:hint="eastAsia" w:ascii="微软雅黑" w:hAnsi="微软雅黑" w:eastAsia="微软雅黑" w:cs="微软雅黑"/>
          <w:color w:val="000000" w:themeColor="text1"/>
          <w:sz w:val="24"/>
          <w:szCs w:val="24"/>
          <w14:textFill>
            <w14:solidFill>
              <w14:schemeClr w14:val="tx1"/>
            </w14:solidFill>
          </w14:textFill>
        </w:rPr>
        <w:t>、其他</w:t>
      </w:r>
      <w:bookmarkEnd w:id="80"/>
      <w:bookmarkEnd w:id="81"/>
      <w:bookmarkEnd w:id="82"/>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p>
    <w:p>
      <w:pPr>
        <w:pStyle w:val="2"/>
        <w:jc w:val="center"/>
        <w:rPr>
          <w:color w:val="000000" w:themeColor="text1"/>
          <w:sz w:val="44"/>
          <w:szCs w:val="44"/>
          <w14:textFill>
            <w14:solidFill>
              <w14:schemeClr w14:val="tx1"/>
            </w14:solidFill>
          </w14:textFill>
        </w:rPr>
      </w:pPr>
      <w:r>
        <w:rPr>
          <w:rFonts w:eastAsia="黑体"/>
          <w:b/>
          <w:color w:val="000000" w:themeColor="text1"/>
          <w14:textFill>
            <w14:solidFill>
              <w14:schemeClr w14:val="tx1"/>
            </w14:solidFill>
          </w14:textFill>
        </w:rPr>
        <w:br w:type="page"/>
      </w:r>
      <w:bookmarkEnd w:id="70"/>
      <w:bookmarkEnd w:id="71"/>
      <w:bookmarkStart w:id="84" w:name="_Toc485108794"/>
      <w:bookmarkStart w:id="85" w:name="_Toc403569796"/>
      <w:bookmarkStart w:id="86" w:name="_Toc14840"/>
      <w:bookmarkStart w:id="87" w:name="_Toc303945820"/>
      <w:bookmarkStart w:id="88" w:name="_Toc14826548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84"/>
      <w:bookmarkEnd w:id="85"/>
      <w:bookmarkEnd w:id="8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9" w:name="_Toc54718202"/>
      <w:bookmarkStart w:id="90" w:name="_Toc30815"/>
      <w:r>
        <w:rPr>
          <w:rFonts w:hint="eastAsia" w:ascii="微软雅黑" w:hAnsi="微软雅黑" w:eastAsia="微软雅黑" w:cs="微软雅黑"/>
          <w:color w:val="000000" w:themeColor="text1"/>
          <w:sz w:val="24"/>
          <w:szCs w:val="24"/>
          <w14:textFill>
            <w14:solidFill>
              <w14:schemeClr w14:val="tx1"/>
            </w14:solidFill>
          </w14:textFill>
        </w:rPr>
        <w:t>一、定义</w:t>
      </w:r>
      <w:bookmarkEnd w:id="89"/>
      <w:bookmarkEnd w:id="9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1"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9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2"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9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3"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9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4"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9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5"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9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6" w:name="_Toc54718203"/>
      <w:bookmarkStart w:id="97" w:name="_Toc17879"/>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96"/>
      <w:bookmarkEnd w:id="9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8"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98"/>
      <w:r>
        <w:rPr>
          <w:rFonts w:hint="eastAsia" w:ascii="方正仿宋_GBK" w:hAnsi="宋体" w:eastAsia="方正仿宋_GBK" w:cs="Times New Roman"/>
          <w:color w:val="000000" w:themeColor="text1"/>
          <w:sz w:val="24"/>
          <w:szCs w:val="24"/>
          <w:lang w:eastAsia="zh-CN"/>
          <w14:textFill>
            <w14:solidFill>
              <w14:schemeClr w14:val="tx1"/>
            </w14:solidFill>
          </w14:textFill>
        </w:rPr>
        <w:t>货物内容、</w:t>
      </w:r>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9" w:name="_Toc8853"/>
      <w:bookmarkStart w:id="100" w:name="_Toc54718204"/>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99"/>
      <w:bookmarkEnd w:id="10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1" w:name="_Toc25177"/>
      <w:bookmarkStart w:id="102"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10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3"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103"/>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4"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102"/>
      <w:bookmarkEnd w:id="10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5"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10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6"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10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7"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07"/>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8" w:name="_Toc54718206"/>
      <w:bookmarkStart w:id="109" w:name="_Toc2241"/>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08"/>
      <w:bookmarkEnd w:id="10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10" w:name="_Toc12985"/>
      <w:bookmarkStart w:id="111"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10"/>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11"/>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2" w:name="_Toc9053"/>
      <w:bookmarkStart w:id="113" w:name="_Toc54718207"/>
      <w:r>
        <w:rPr>
          <w:rFonts w:hint="eastAsia" w:ascii="微软雅黑" w:hAnsi="微软雅黑" w:eastAsia="微软雅黑" w:cs="微软雅黑"/>
          <w:color w:val="000000" w:themeColor="text1"/>
          <w:sz w:val="24"/>
          <w:szCs w:val="24"/>
          <w14:textFill>
            <w14:solidFill>
              <w14:schemeClr w14:val="tx1"/>
            </w14:solidFill>
          </w14:textFill>
        </w:rPr>
        <w:t>六、付款</w:t>
      </w:r>
      <w:bookmarkEnd w:id="112"/>
      <w:bookmarkEnd w:id="11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4"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1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5"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1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6"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1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7" w:name="_Toc11586"/>
      <w:bookmarkStart w:id="118" w:name="_Toc54718211"/>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17"/>
      <w:bookmarkEnd w:id="11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9"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1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0"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20"/>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21" w:name="_Toc31719"/>
      <w:bookmarkStart w:id="122" w:name="_Toc54718210"/>
      <w:bookmarkStart w:id="123" w:name="_Toc54718212"/>
      <w:bookmarkStart w:id="124" w:name="_Toc26580"/>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21"/>
      <w:bookmarkEnd w:id="122"/>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5"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26"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2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23"/>
      <w:bookmarkEnd w:id="12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7"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8"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27"/>
      <w:bookmarkEnd w:id="12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9"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2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0"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3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1"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3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2"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3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3"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33"/>
    </w:p>
    <w:bookmarkEnd w:id="87"/>
    <w:bookmarkEnd w:id="88"/>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34" w:name="_Hlt41879464"/>
      <w:bookmarkEnd w:id="134"/>
      <w:bookmarkStart w:id="135" w:name="_Toc485108795"/>
      <w:bookmarkStart w:id="136" w:name="_Toc12789072"/>
      <w:bookmarkStart w:id="137" w:name="_Toc13696"/>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35"/>
      <w:bookmarkEnd w:id="136"/>
      <w:bookmarkEnd w:id="137"/>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8"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38"/>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9"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39"/>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0"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40"/>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1" w:name="_Toc38358147"/>
      <w:bookmarkStart w:id="142" w:name="OLE_LINK10"/>
      <w:bookmarkStart w:id="143" w:name="OLE_LINK11"/>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41"/>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4"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4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5"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45"/>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42"/>
    <w:bookmarkEnd w:id="143"/>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180"/>
        <w:numPr>
          <w:ilvl w:val="0"/>
          <w:numId w:val="15"/>
        </w:numPr>
        <w:ind w:firstLineChars="0"/>
        <w:rPr>
          <w:rFonts w:hint="eastAsia"/>
          <w:b/>
          <w:color w:val="000000" w:themeColor="text1"/>
          <w14:textFill>
            <w14:solidFill>
              <w14:schemeClr w14:val="tx1"/>
            </w14:solidFill>
          </w14:textFill>
        </w:rPr>
      </w:pPr>
      <w:bookmarkStart w:id="146" w:name="_Toc485108796"/>
      <w:bookmarkStart w:id="147" w:name="_Toc480979018"/>
      <w:bookmarkStart w:id="148" w:name="_Toc313888360"/>
      <w:bookmarkStart w:id="149" w:name="_Toc313008356"/>
      <w:bookmarkStart w:id="150" w:name="_Toc342913419"/>
      <w:bookmarkStart w:id="151" w:name="_Toc283382454"/>
      <w:bookmarkStart w:id="152" w:name="_Toc12789073"/>
      <w:r>
        <w:rPr>
          <w:rFonts w:hint="eastAsia"/>
          <w:b/>
          <w:color w:val="000000" w:themeColor="text1"/>
          <w14:textFill>
            <w14:solidFill>
              <w14:schemeClr w14:val="tx1"/>
            </w14:solidFill>
          </w14:textFill>
        </w:rPr>
        <w:t>经济部分</w:t>
      </w:r>
      <w:bookmarkEnd w:id="146"/>
      <w:bookmarkEnd w:id="147"/>
      <w:bookmarkEnd w:id="148"/>
      <w:bookmarkEnd w:id="149"/>
      <w:bookmarkEnd w:id="150"/>
    </w:p>
    <w:p>
      <w:pPr>
        <w:pStyle w:val="180"/>
        <w:ind w:left="450" w:firstLine="0" w:firstLineChars="0"/>
        <w:rPr>
          <w:b/>
          <w:color w:val="000000" w:themeColor="text1"/>
          <w14:textFill>
            <w14:solidFill>
              <w14:schemeClr w14:val="tx1"/>
            </w14:solidFill>
          </w14:textFill>
        </w:rPr>
      </w:pPr>
    </w:p>
    <w:bookmarkEnd w:id="151"/>
    <w:bookmarkEnd w:id="152"/>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snapToGrid w:val="0"/>
        <w:spacing w:line="360" w:lineRule="auto"/>
        <w:jc w:val="center"/>
        <w:rPr>
          <w:rFonts w:ascii="方正仿宋_GBK" w:hAnsi="Times New Roman" w:eastAsia="方正仿宋_GBK" w:cs="Times New Roman"/>
          <w:b/>
          <w:color w:val="000000" w:themeColor="text1"/>
          <w:sz w:val="28"/>
          <w:szCs w:val="28"/>
          <w14:textFill>
            <w14:solidFill>
              <w14:schemeClr w14:val="tx1"/>
            </w14:solidFill>
          </w14:textFill>
        </w:rPr>
      </w:pPr>
      <w:r>
        <w:rPr>
          <w:rFonts w:hint="eastAsia" w:ascii="方正仿宋_GBK" w:hAnsi="Times New Roman" w:eastAsia="方正仿宋_GBK" w:cs="Times New Roman"/>
          <w:b/>
          <w:color w:val="000000" w:themeColor="text1"/>
          <w:sz w:val="28"/>
          <w:szCs w:val="28"/>
          <w14:textFill>
            <w14:solidFill>
              <w14:schemeClr w14:val="tx1"/>
            </w14:solidFill>
          </w14:textFill>
        </w:rPr>
        <w:t>明细报价表</w:t>
      </w:r>
    </w:p>
    <w:p>
      <w:pPr>
        <w:spacing w:line="360" w:lineRule="auto"/>
        <w:rPr>
          <w:rFonts w:hint="default" w:ascii="方正仿宋_GBK" w:hAnsi="宋体" w:eastAsia="方正仿宋_GBK" w:cs="Times New Roman"/>
          <w:color w:val="000000" w:themeColor="text1"/>
          <w:sz w:val="24"/>
          <w:szCs w:val="24"/>
          <w:vertAlign w:val="baseline"/>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r>
        <w:rPr>
          <w:rFonts w:hint="eastAsia" w:ascii="方正仿宋_GBK" w:hAnsi="宋体" w:eastAsia="方正仿宋_GBK" w:cs="Times New Roman"/>
          <w:color w:val="000000" w:themeColor="text1"/>
          <w:sz w:val="24"/>
          <w:szCs w:val="24"/>
          <w:lang w:eastAsia="zh-CN"/>
          <w14:textFill>
            <w14:solidFill>
              <w14:schemeClr w14:val="tx1"/>
            </w14:solidFill>
          </w14:textFill>
        </w:rPr>
        <w:t>档案数字化服务</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3933"/>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pPr>
              <w:spacing w:line="360" w:lineRule="auto"/>
              <w:jc w:val="center"/>
              <w:rPr>
                <w:rFonts w:hint="eastAsia" w:ascii="方正仿宋_GBK" w:hAnsi="宋体" w:eastAsia="方正仿宋_GBK" w:cs="Times New Roman"/>
                <w:color w:val="000000" w:themeColor="text1"/>
                <w:sz w:val="24"/>
                <w:szCs w:val="24"/>
                <w:vertAlign w:val="baseline"/>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vertAlign w:val="baseline"/>
                <w:lang w:val="en-US" w:eastAsia="zh-CN"/>
                <w14:textFill>
                  <w14:solidFill>
                    <w14:schemeClr w14:val="tx1"/>
                  </w14:solidFill>
                </w14:textFill>
              </w:rPr>
              <w:t>项目</w:t>
            </w:r>
          </w:p>
        </w:tc>
        <w:tc>
          <w:tcPr>
            <w:tcW w:w="3933" w:type="dxa"/>
          </w:tcPr>
          <w:p>
            <w:pPr>
              <w:spacing w:line="360" w:lineRule="auto"/>
              <w:jc w:val="center"/>
              <w:rPr>
                <w:rFonts w:hint="eastAsia" w:ascii="方正仿宋_GBK" w:hAnsi="宋体" w:eastAsia="方正仿宋_GBK" w:cs="Times New Roman"/>
                <w:color w:val="000000" w:themeColor="text1"/>
                <w:sz w:val="24"/>
                <w:szCs w:val="24"/>
                <w:vertAlign w:val="baseline"/>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vertAlign w:val="baseline"/>
                <w:lang w:val="en-US" w:eastAsia="zh-CN"/>
                <w14:textFill>
                  <w14:solidFill>
                    <w14:schemeClr w14:val="tx1"/>
                  </w14:solidFill>
                </w14:textFill>
              </w:rPr>
              <w:t>价格(每页/元）</w:t>
            </w:r>
          </w:p>
        </w:tc>
        <w:tc>
          <w:tcPr>
            <w:tcW w:w="2610" w:type="dxa"/>
          </w:tcPr>
          <w:p>
            <w:pPr>
              <w:spacing w:line="360" w:lineRule="auto"/>
              <w:jc w:val="center"/>
              <w:rPr>
                <w:rFonts w:hint="default" w:ascii="方正仿宋_GBK" w:hAnsi="宋体" w:eastAsia="方正仿宋_GBK" w:cs="Times New Roman"/>
                <w:color w:val="000000" w:themeColor="text1"/>
                <w:sz w:val="24"/>
                <w:szCs w:val="24"/>
                <w:vertAlign w:val="baseline"/>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pPr>
              <w:spacing w:line="360" w:lineRule="auto"/>
              <w:jc w:val="center"/>
              <w:rPr>
                <w:rFonts w:hint="default" w:ascii="方正仿宋_GBK" w:hAnsi="宋体" w:eastAsia="方正仿宋_GBK" w:cs="Times New Roman"/>
                <w:color w:val="000000" w:themeColor="text1"/>
                <w:sz w:val="24"/>
                <w:szCs w:val="24"/>
                <w:vertAlign w:val="baseline"/>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档案数字化服务</w:t>
            </w:r>
          </w:p>
        </w:tc>
        <w:tc>
          <w:tcPr>
            <w:tcW w:w="3933" w:type="dxa"/>
          </w:tcPr>
          <w:p>
            <w:pPr>
              <w:spacing w:line="360" w:lineRule="auto"/>
              <w:jc w:val="center"/>
              <w:rPr>
                <w:rFonts w:hint="default" w:ascii="方正仿宋_GBK" w:hAnsi="宋体" w:eastAsia="方正仿宋_GBK" w:cs="Times New Roman"/>
                <w:color w:val="000000" w:themeColor="text1"/>
                <w:sz w:val="24"/>
                <w:szCs w:val="24"/>
                <w:vertAlign w:val="baseline"/>
                <w:lang w:val="en-US" w:eastAsia="zh-CN"/>
                <w14:textFill>
                  <w14:solidFill>
                    <w14:schemeClr w14:val="tx1"/>
                  </w14:solidFill>
                </w14:textFill>
              </w:rPr>
            </w:pPr>
          </w:p>
        </w:tc>
        <w:tc>
          <w:tcPr>
            <w:tcW w:w="2610" w:type="dxa"/>
          </w:tcPr>
          <w:p>
            <w:pPr>
              <w:spacing w:line="360" w:lineRule="auto"/>
              <w:jc w:val="center"/>
              <w:rPr>
                <w:rFonts w:hint="default" w:ascii="方正仿宋_GBK" w:hAnsi="宋体" w:eastAsia="方正仿宋_GBK" w:cs="Times New Roman"/>
                <w:color w:val="000000" w:themeColor="text1"/>
                <w:sz w:val="24"/>
                <w:szCs w:val="24"/>
                <w:vertAlign w:val="baseline"/>
                <w:lang w:val="en-US" w:eastAsia="zh-CN"/>
                <w14:textFill>
                  <w14:solidFill>
                    <w14:schemeClr w14:val="tx1"/>
                  </w14:solidFill>
                </w14:textFill>
              </w:rPr>
            </w:pPr>
          </w:p>
        </w:tc>
      </w:tr>
    </w:tbl>
    <w:p>
      <w:pPr>
        <w:spacing w:line="360" w:lineRule="auto"/>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p>
    <w:p>
      <w:pPr>
        <w:numPr>
          <w:ilvl w:val="0"/>
          <w:numId w:val="0"/>
        </w:numPr>
        <w:snapToGrid w:val="0"/>
        <w:spacing w:line="500" w:lineRule="exact"/>
        <w:ind w:firstLine="480" w:firstLineChars="200"/>
        <w:rPr>
          <w:rFonts w:hint="eastAsia"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注：</w:t>
      </w: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1、投标报价均为包干价，包含但不限于拆旧费、货款、税费、运输费、保险费、安装费、调试费等各项费用。</w:t>
      </w:r>
      <w:bookmarkStart w:id="173" w:name="_GoBack"/>
      <w:bookmarkEnd w:id="173"/>
    </w:p>
    <w:p>
      <w:pPr>
        <w:numPr>
          <w:ilvl w:val="0"/>
          <w:numId w:val="0"/>
        </w:numPr>
        <w:snapToGrid w:val="0"/>
        <w:spacing w:line="500" w:lineRule="exact"/>
        <w:ind w:firstLine="480" w:firstLineChars="200"/>
        <w:rPr>
          <w:rFonts w:hint="eastAsia"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8"/>
          <w14:textFill>
            <w14:solidFill>
              <w14:schemeClr w14:val="tx1"/>
            </w14:solidFill>
          </w14:textFill>
        </w:rPr>
        <w:t>请供应商</w:t>
      </w:r>
      <w:r>
        <w:rPr>
          <w:rFonts w:hint="eastAsia" w:ascii="方正仿宋_GBK" w:hAnsi="宋体" w:eastAsia="方正仿宋_GBK" w:cs="Times New Roman"/>
          <w:b/>
          <w:bCs/>
          <w:color w:val="000000" w:themeColor="text1"/>
          <w:sz w:val="24"/>
          <w:szCs w:val="28"/>
          <w14:textFill>
            <w14:solidFill>
              <w14:schemeClr w14:val="tx1"/>
            </w14:solidFill>
          </w14:textFill>
        </w:rPr>
        <w:t>完整填写</w:t>
      </w:r>
      <w:r>
        <w:rPr>
          <w:rFonts w:hint="eastAsia" w:ascii="方正仿宋_GBK" w:hAnsi="宋体" w:eastAsia="方正仿宋_GBK" w:cs="Times New Roman"/>
          <w:color w:val="000000" w:themeColor="text1"/>
          <w:sz w:val="24"/>
          <w:szCs w:val="28"/>
          <w14:textFill>
            <w14:solidFill>
              <w14:schemeClr w14:val="tx1"/>
            </w14:solidFill>
          </w14:textFill>
        </w:rPr>
        <w:t>本表。</w:t>
      </w:r>
    </w:p>
    <w:p>
      <w:pPr>
        <w:numPr>
          <w:ilvl w:val="0"/>
          <w:numId w:val="0"/>
        </w:numPr>
        <w:snapToGrid w:val="0"/>
        <w:spacing w:line="50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8"/>
          <w14:textFill>
            <w14:solidFill>
              <w14:schemeClr w14:val="tx1"/>
            </w14:solidFill>
          </w14:textFill>
        </w:rPr>
        <w:t>该表可扩展</w:t>
      </w:r>
      <w:bookmarkStart w:id="153" w:name="OLE_LINK1"/>
      <w:bookmarkStart w:id="154" w:name="OLE_LINK2"/>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bookmarkEnd w:id="153"/>
      <w:bookmarkEnd w:id="154"/>
    </w:p>
    <w:p>
      <w:pPr>
        <w:spacing w:line="360" w:lineRule="auto"/>
        <w:jc w:val="center"/>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pPr>
        <w:rPr>
          <w:b/>
          <w:color w:val="000000" w:themeColor="text1"/>
          <w14:textFill>
            <w14:solidFill>
              <w14:schemeClr w14:val="tx1"/>
            </w14:solidFill>
          </w14:textFill>
        </w:rPr>
      </w:pPr>
      <w:bookmarkStart w:id="155" w:name="_Toc485108797"/>
      <w:bookmarkStart w:id="156" w:name="_Toc313888361"/>
      <w:bookmarkStart w:id="157" w:name="_Toc313008357"/>
      <w:bookmarkStart w:id="158" w:name="_Toc342913420"/>
      <w:bookmarkStart w:id="159" w:name="_Toc480979019"/>
      <w:r>
        <w:rPr>
          <w:rFonts w:hint="eastAsia"/>
          <w:b/>
          <w:color w:val="000000" w:themeColor="text1"/>
          <w14:textFill>
            <w14:solidFill>
              <w14:schemeClr w14:val="tx1"/>
            </w14:solidFill>
          </w14:textFill>
        </w:rPr>
        <w:t>二、服务部分</w:t>
      </w:r>
      <w:bookmarkEnd w:id="155"/>
      <w:bookmarkEnd w:id="156"/>
      <w:bookmarkEnd w:id="157"/>
      <w:bookmarkEnd w:id="158"/>
      <w:bookmarkEnd w:id="159"/>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60" w:name="_Toc485108798"/>
      <w:bookmarkStart w:id="161" w:name="_Toc313008358"/>
      <w:bookmarkStart w:id="162" w:name="_Toc313888362"/>
      <w:bookmarkStart w:id="163" w:name="_Toc480979020"/>
      <w:bookmarkStart w:id="164" w:name="_Toc342913421"/>
      <w:r>
        <w:rPr>
          <w:rFonts w:hint="eastAsia"/>
          <w:b/>
          <w:color w:val="000000" w:themeColor="text1"/>
          <w14:textFill>
            <w14:solidFill>
              <w14:schemeClr w14:val="tx1"/>
            </w14:solidFill>
          </w14:textFill>
        </w:rPr>
        <w:t>三、商务部分</w:t>
      </w:r>
      <w:bookmarkEnd w:id="160"/>
      <w:bookmarkEnd w:id="161"/>
      <w:bookmarkEnd w:id="162"/>
      <w:bookmarkEnd w:id="163"/>
      <w:bookmarkEnd w:id="164"/>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65"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65"/>
      <w:bookmarkStart w:id="166" w:name="_Toc313008359"/>
      <w:bookmarkStart w:id="167" w:name="_Toc313888363"/>
      <w:bookmarkStart w:id="168" w:name="_Toc342913422"/>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66"/>
      <w:bookmarkEnd w:id="167"/>
      <w:bookmarkEnd w:id="168"/>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69" w:name="OLE_LINK4"/>
      <w:bookmarkStart w:id="170" w:name="OLE_LINK7"/>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69"/>
    <w:bookmarkEnd w:id="170"/>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bookmarkStart w:id="171" w:name="_Toc31463"/>
      <w:bookmarkStart w:id="172" w:name="_Toc27212"/>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p>
    <w:bookmarkEnd w:id="171"/>
    <w:bookmarkEnd w:id="172"/>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65C4E79"/>
    <w:multiLevelType w:val="singleLevel"/>
    <w:tmpl w:val="565C4E79"/>
    <w:lvl w:ilvl="0" w:tentative="0">
      <w:start w:val="1"/>
      <w:numFmt w:val="chineseCounting"/>
      <w:suff w:val="nothing"/>
      <w:lvlText w:val="%1、"/>
      <w:lvlJc w:val="left"/>
      <w:pPr>
        <w:ind w:left="210"/>
      </w:pPr>
      <w:rPr>
        <w:rFonts w:hint="eastAsia"/>
      </w:r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1C44A1E"/>
    <w:multiLevelType w:val="singleLevel"/>
    <w:tmpl w:val="71C44A1E"/>
    <w:lvl w:ilvl="0" w:tentative="0">
      <w:start w:val="1"/>
      <w:numFmt w:val="decimal"/>
      <w:suff w:val="nothing"/>
      <w:lvlText w:val="%1、"/>
      <w:lvlJc w:val="left"/>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E0E625A"/>
    <w:rsid w:val="0E4D3D6E"/>
    <w:rsid w:val="0E5721EA"/>
    <w:rsid w:val="0E5A796A"/>
    <w:rsid w:val="0E5B6625"/>
    <w:rsid w:val="0E9859A3"/>
    <w:rsid w:val="0ECE4584"/>
    <w:rsid w:val="0F291536"/>
    <w:rsid w:val="0FAB0EE6"/>
    <w:rsid w:val="0FD61CDB"/>
    <w:rsid w:val="10246EEB"/>
    <w:rsid w:val="104D689B"/>
    <w:rsid w:val="109D57E0"/>
    <w:rsid w:val="134E0964"/>
    <w:rsid w:val="14B95EDB"/>
    <w:rsid w:val="14C6168E"/>
    <w:rsid w:val="15604521"/>
    <w:rsid w:val="18130842"/>
    <w:rsid w:val="19394057"/>
    <w:rsid w:val="19B7492C"/>
    <w:rsid w:val="1B925650"/>
    <w:rsid w:val="1C0025BA"/>
    <w:rsid w:val="1CED540D"/>
    <w:rsid w:val="1CF736B7"/>
    <w:rsid w:val="1D632E00"/>
    <w:rsid w:val="1DD87EDC"/>
    <w:rsid w:val="1E9D4968"/>
    <w:rsid w:val="1F2D0A6E"/>
    <w:rsid w:val="1F6D6E4A"/>
    <w:rsid w:val="1FCE723D"/>
    <w:rsid w:val="203372B2"/>
    <w:rsid w:val="204C6181"/>
    <w:rsid w:val="20FB0BC7"/>
    <w:rsid w:val="21C45BE8"/>
    <w:rsid w:val="21F678C9"/>
    <w:rsid w:val="224F1BA5"/>
    <w:rsid w:val="23743B1F"/>
    <w:rsid w:val="254D6667"/>
    <w:rsid w:val="25B67319"/>
    <w:rsid w:val="25B7688A"/>
    <w:rsid w:val="25B91E1A"/>
    <w:rsid w:val="26380176"/>
    <w:rsid w:val="271E4A07"/>
    <w:rsid w:val="275D539C"/>
    <w:rsid w:val="287535CD"/>
    <w:rsid w:val="28CD4235"/>
    <w:rsid w:val="28D01566"/>
    <w:rsid w:val="28E31299"/>
    <w:rsid w:val="2BBD2276"/>
    <w:rsid w:val="2C9873B7"/>
    <w:rsid w:val="2D6A3CA4"/>
    <w:rsid w:val="2F1F1F02"/>
    <w:rsid w:val="2F2348BD"/>
    <w:rsid w:val="2F6F1AD9"/>
    <w:rsid w:val="2FD06C0B"/>
    <w:rsid w:val="30A44277"/>
    <w:rsid w:val="32050A97"/>
    <w:rsid w:val="32DA1DD4"/>
    <w:rsid w:val="3361798A"/>
    <w:rsid w:val="33E31EB4"/>
    <w:rsid w:val="34477E1A"/>
    <w:rsid w:val="35D501BC"/>
    <w:rsid w:val="35E87A5C"/>
    <w:rsid w:val="369E4A52"/>
    <w:rsid w:val="375A306E"/>
    <w:rsid w:val="38442273"/>
    <w:rsid w:val="38C010B0"/>
    <w:rsid w:val="391C67AE"/>
    <w:rsid w:val="39486CC3"/>
    <w:rsid w:val="39A3534F"/>
    <w:rsid w:val="3B30241A"/>
    <w:rsid w:val="3C4F6F1A"/>
    <w:rsid w:val="3DD60FEB"/>
    <w:rsid w:val="3E263CAA"/>
    <w:rsid w:val="3E491747"/>
    <w:rsid w:val="3E6B192F"/>
    <w:rsid w:val="3E980949"/>
    <w:rsid w:val="3EA55BAC"/>
    <w:rsid w:val="3F591E5E"/>
    <w:rsid w:val="403F2E01"/>
    <w:rsid w:val="41007A8F"/>
    <w:rsid w:val="415869FC"/>
    <w:rsid w:val="41AB14E8"/>
    <w:rsid w:val="42030507"/>
    <w:rsid w:val="461B60BF"/>
    <w:rsid w:val="475461C4"/>
    <w:rsid w:val="477A0BC3"/>
    <w:rsid w:val="47CE0C88"/>
    <w:rsid w:val="47F3755A"/>
    <w:rsid w:val="48FA020D"/>
    <w:rsid w:val="492C6FBB"/>
    <w:rsid w:val="499D1F70"/>
    <w:rsid w:val="4A1025A8"/>
    <w:rsid w:val="4AC26B09"/>
    <w:rsid w:val="4AD41B9B"/>
    <w:rsid w:val="4AED1C9D"/>
    <w:rsid w:val="4BE8259F"/>
    <w:rsid w:val="4C2F4C9B"/>
    <w:rsid w:val="4C4E289A"/>
    <w:rsid w:val="4D924EB8"/>
    <w:rsid w:val="4EF70D4B"/>
    <w:rsid w:val="4F2E0C11"/>
    <w:rsid w:val="4FD159FE"/>
    <w:rsid w:val="514069D9"/>
    <w:rsid w:val="51D77CAA"/>
    <w:rsid w:val="52ED493F"/>
    <w:rsid w:val="531F0FF7"/>
    <w:rsid w:val="55297C80"/>
    <w:rsid w:val="56644F18"/>
    <w:rsid w:val="56DD2A0B"/>
    <w:rsid w:val="56FF2E93"/>
    <w:rsid w:val="58B574EB"/>
    <w:rsid w:val="58FC1D80"/>
    <w:rsid w:val="593509FB"/>
    <w:rsid w:val="59A35C8E"/>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815672"/>
    <w:rsid w:val="6972525B"/>
    <w:rsid w:val="69FC5E8B"/>
    <w:rsid w:val="6B217424"/>
    <w:rsid w:val="6B28360F"/>
    <w:rsid w:val="6B9F4D55"/>
    <w:rsid w:val="6BAA3DD9"/>
    <w:rsid w:val="6D8B6DD7"/>
    <w:rsid w:val="6DC70D5C"/>
    <w:rsid w:val="6E45126B"/>
    <w:rsid w:val="6F062BB9"/>
    <w:rsid w:val="70E64A50"/>
    <w:rsid w:val="71231A63"/>
    <w:rsid w:val="73B34AD5"/>
    <w:rsid w:val="77B979CB"/>
    <w:rsid w:val="783A1618"/>
    <w:rsid w:val="788222E3"/>
    <w:rsid w:val="7908485F"/>
    <w:rsid w:val="7936053E"/>
    <w:rsid w:val="793F0B2C"/>
    <w:rsid w:val="797D07AB"/>
    <w:rsid w:val="79AC25AE"/>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17649</Words>
  <Characters>18375</Characters>
  <Lines>182</Lines>
  <Paragraphs>51</Paragraphs>
  <TotalTime>5</TotalTime>
  <ScaleCrop>false</ScaleCrop>
  <LinksUpToDate>false</LinksUpToDate>
  <CharactersWithSpaces>19656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2023-08-01T07:13:03Z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D90EFDEDCD294DEAB041A069E42458C9</vt:lpwstr>
  </property>
</Properties>
</file>