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关于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12月份物资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的采购意向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482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  <w:t>为便于供应商及时了解医院采购信息，根据医院采购相关规定，现将重庆医科大学附属永川医院2022年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  <w:t>月采购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  <w:lang w:eastAsia="zh-CN"/>
        </w:rPr>
        <w:t>以下项目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  <w:t>意向公开如下</w:t>
      </w:r>
    </w:p>
    <w:tbl>
      <w:tblPr>
        <w:tblStyle w:val="4"/>
        <w:tblW w:w="90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725"/>
        <w:gridCol w:w="5085"/>
        <w:gridCol w:w="14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采购项目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采购需求概况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电脑（兼容机）、打印机及耗材零星供货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1、本项目为日常供货，不设固定供货数量，供货方根据采购方的需要及时将货物送达采购方指定地点。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2、接到采购方供货通知时，供货方应立即安排送货上门，一般情况下货物须在4小时内送达，遇采购方急需情况须在1小时内送达。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3、供货方确保做好各项售后服务。当产品有任何质量问题时，供货方应立即给予免费更换。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4、供货方需在永川区域内具有服务点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合同期限：3年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35" w:afterAutospacing="0" w:line="400" w:lineRule="exac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请关注院内官网近期将发布的采购公告，最终釆购时间以公告为准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诊断报告专用电脑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一、项目概况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采购诊断报告专用电脑14套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二、技术需求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1、处理器I7 12代，运行内存8G以上，独立显卡：3060及以上（要求能满足4K屏顺畅使用），硬盘：≥256(SSD)+1T(SATA)，系统WIN10以上。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2、一台电脑配两个显示器（包含1个普通显示器21寸和1个4k显示器27寸），电源：700w。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诊断报告工作台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一、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项目概况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采购诊断报告工作台14套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二、技术需求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（见附件1）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482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  <w:t>本次公开的采购意向是本单位采购工作的初步安排，具体采购项目情况以相关采购公告和采购文件为准。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482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482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5104" w:firstLineChars="2127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  <w:t>采购办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4624" w:firstLineChars="1927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  <w:t>2022年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29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4624" w:firstLineChars="1927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4624" w:firstLineChars="1927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4624" w:firstLineChars="1927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诊断报告工作台技术参数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5387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指标项</w:t>
            </w:r>
          </w:p>
        </w:tc>
        <w:tc>
          <w:tcPr>
            <w:tcW w:w="5387" w:type="dxa"/>
          </w:tcPr>
          <w:p>
            <w:pPr>
              <w:jc w:val="center"/>
            </w:pPr>
            <w:r>
              <w:rPr>
                <w:rFonts w:hint="eastAsia"/>
              </w:rPr>
              <w:t>技术规格要求</w:t>
            </w:r>
          </w:p>
        </w:tc>
        <w:tc>
          <w:tcPr>
            <w:tcW w:w="646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功能特点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一体化设计的影像阅片工作终端，减少对竖屏的眩光干扰，优化工作环境,依据人体工程学设计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灯光系统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独立式可调节背景灯以及书写灯，LED光源,满足ACR国际标准要求，有效对医生阅片眼精的防护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专业诊断显示屏安装方式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可双屏或三屏安装支架，6向调节功能全方位优化阅片视角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内置电源分配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具备独立过载保护，国标插座≥</w:t>
            </w:r>
            <w:r>
              <w:t>8</w:t>
            </w:r>
            <w:r>
              <w:rPr>
                <w:rFonts w:hint="eastAsia"/>
              </w:rPr>
              <w:t>路，提供产品实际图片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隐藏电源分配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桌面隐藏式USB接口≥2个，桌面隐藏式万用电源接口≥3路，无需借助额外插线板。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新风系统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静音设计新风微循环系统，负离子、局部空气净化，提高医生的阅片健康环境。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t>7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理线结构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隐藏式理线结构，整洁安全。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主机安装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悬挂式主机安装架构，可自适应不同尺寸的主机箱尺寸，可集成两台主机，实现多配置应用。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桌面材质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采用高强度抑菌理化板，具有防火防潮易清洁不粘附灰尘、耐磨耐冲击性;同时耐腐耐污,提供检测报告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t>10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台面规格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1</w:t>
            </w:r>
            <w:r>
              <w:t>.5</w:t>
            </w:r>
            <w:r>
              <w:rPr>
                <w:rFonts w:hint="eastAsia"/>
              </w:rPr>
              <w:t>×</w:t>
            </w:r>
            <w:r>
              <w:t>0.75M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平台高度调节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采用电动马达蜗轮蜗杆传动升降，霍尔传感器数据传输，双电机同步控制系统噪音低、同步平稳升降，升降漶度35mm/s，具备LED显示控制器可预设离度≥4个、一键记忆高度功能，高度可调节至120cm，满足坐位和站立位阅片需要，过载保护、过压保护、过流保护、遇阻保护等安全保护功能。提供相关认证报告。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密码抽屉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电子密码抽屉用于放置个人物品，提供产品实际图片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t>13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阅片座椅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符合人体工程学设计要求，颈部，背部贴合支撑，椅面高度可调节，扶手高度可调节，椅背倾斜度可调节，具备午休功能。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lef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售后服务</w:t>
            </w:r>
          </w:p>
        </w:tc>
        <w:tc>
          <w:tcPr>
            <w:tcW w:w="5387" w:type="dxa"/>
          </w:tcPr>
          <w:p>
            <w:pPr>
              <w:jc w:val="left"/>
            </w:pPr>
            <w:r>
              <w:rPr>
                <w:rFonts w:hint="eastAsia"/>
              </w:rPr>
              <w:t>原厂保修</w:t>
            </w:r>
            <w:r>
              <w:t>5</w:t>
            </w:r>
            <w:r>
              <w:rPr>
                <w:rFonts w:hint="eastAsia"/>
              </w:rPr>
              <w:t>年，以保障产品在使用过程中能得到持续的售后服务。</w:t>
            </w:r>
          </w:p>
        </w:tc>
        <w:tc>
          <w:tcPr>
            <w:tcW w:w="646" w:type="dxa"/>
          </w:tcPr>
          <w:p>
            <w:pPr>
              <w:jc w:val="left"/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mZhZjIyYWRmODJjYjk0MzQ4YjcyNzEyZTA4MzAifQ=="/>
  </w:docVars>
  <w:rsids>
    <w:rsidRoot w:val="00000000"/>
    <w:rsid w:val="05621DB4"/>
    <w:rsid w:val="072A612D"/>
    <w:rsid w:val="074B4049"/>
    <w:rsid w:val="09DE50AC"/>
    <w:rsid w:val="0CE90A88"/>
    <w:rsid w:val="1A3170C7"/>
    <w:rsid w:val="1B0F6F0C"/>
    <w:rsid w:val="200A3AF7"/>
    <w:rsid w:val="24A33667"/>
    <w:rsid w:val="2AB360A9"/>
    <w:rsid w:val="2B2D0EF2"/>
    <w:rsid w:val="2CAC3151"/>
    <w:rsid w:val="2FCD31D1"/>
    <w:rsid w:val="33BE2110"/>
    <w:rsid w:val="36F56D67"/>
    <w:rsid w:val="40EA5B03"/>
    <w:rsid w:val="476F4100"/>
    <w:rsid w:val="48E928F0"/>
    <w:rsid w:val="4C8D27D2"/>
    <w:rsid w:val="648C367C"/>
    <w:rsid w:val="66DE37F7"/>
    <w:rsid w:val="7A591CC2"/>
    <w:rsid w:val="7DA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668</Words>
  <Characters>705</Characters>
  <Lines>0</Lines>
  <Paragraphs>0</Paragraphs>
  <TotalTime>1</TotalTime>
  <ScaleCrop>false</ScaleCrop>
  <LinksUpToDate>false</LinksUpToDate>
  <CharactersWithSpaces>711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2022-08-16T00:35:00Z</dcterms:created>
  <dc:creator>Administrator</dc:creator>
  <cp:lastModifiedBy>Administrator</cp:lastModifiedBy>
  <cp:lastPrinted>2022-08-26T03:16:00Z</cp:lastPrinted>
  <dcterms:modified xsi:type="dcterms:W3CDTF">2022-11-28T10:10:41Z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4822820A581742298B195707A2D3E2D0</vt:lpwstr>
  </property>
</Properties>
</file>