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sz w:val="28"/>
          <w:szCs w:val="20"/>
        </w:rPr>
      </w:pPr>
    </w:p>
    <w:p>
      <w:pPr>
        <w:rPr>
          <w:rFonts w:ascii="宋体" w:hAnsi="宋体" w:eastAsia="宋体" w:cs="Times New Roman"/>
          <w:sz w:val="28"/>
          <w:szCs w:val="20"/>
        </w:rPr>
      </w:pPr>
    </w:p>
    <w:p>
      <w:pPr>
        <w:rPr>
          <w:rFonts w:ascii="宋体" w:hAnsi="宋体" w:eastAsia="宋体" w:cs="Times New Roman"/>
          <w:sz w:val="28"/>
          <w:szCs w:val="20"/>
        </w:rPr>
      </w:pPr>
    </w:p>
    <w:p>
      <w:pPr>
        <w:jc w:val="center"/>
        <w:outlineLvl w:val="0"/>
        <w:rPr>
          <w:rFonts w:ascii="方正小标宋简体" w:hAnsi="宋体" w:eastAsia="方正小标宋简体"/>
          <w:color w:val="000000"/>
          <w:sz w:val="44"/>
          <w:szCs w:val="44"/>
        </w:rPr>
      </w:pPr>
      <w:r>
        <w:rPr>
          <w:rFonts w:hint="eastAsia" w:ascii="方正小标宋简体" w:hAnsi="宋体" w:eastAsia="方正小标宋简体"/>
          <w:color w:val="000000"/>
          <w:sz w:val="44"/>
          <w:szCs w:val="44"/>
        </w:rPr>
        <w:t>重庆医科大学附属永川医院</w:t>
      </w:r>
    </w:p>
    <w:p>
      <w:pPr>
        <w:jc w:val="center"/>
        <w:outlineLvl w:val="0"/>
        <w:rPr>
          <w:rFonts w:ascii="方正小标宋简体" w:hAnsi="宋体" w:eastAsia="方正小标宋简体"/>
          <w:color w:val="000000"/>
          <w:sz w:val="44"/>
          <w:szCs w:val="44"/>
        </w:rPr>
      </w:pPr>
    </w:p>
    <w:p>
      <w:pPr>
        <w:jc w:val="center"/>
        <w:outlineLvl w:val="0"/>
        <w:rPr>
          <w:rFonts w:ascii="方正黑体_GBK" w:hAnsi="宋体" w:eastAsia="方正黑体_GBK" w:cs="Times New Roman"/>
          <w:spacing w:val="80"/>
          <w:sz w:val="44"/>
          <w:szCs w:val="44"/>
        </w:rPr>
      </w:pPr>
    </w:p>
    <w:p>
      <w:pPr>
        <w:jc w:val="center"/>
        <w:outlineLvl w:val="0"/>
        <w:rPr>
          <w:rFonts w:ascii="方正黑体_GBK" w:hAnsi="宋体" w:eastAsia="方正黑体_GBK" w:cs="Times New Roman"/>
          <w:spacing w:val="80"/>
          <w:sz w:val="44"/>
          <w:szCs w:val="44"/>
        </w:rPr>
      </w:pPr>
      <w:r>
        <w:rPr>
          <w:rFonts w:hint="eastAsia" w:ascii="方正黑体_GBK" w:hAnsi="宋体" w:eastAsia="方正黑体_GBK" w:cs="Times New Roman"/>
          <w:spacing w:val="80"/>
          <w:sz w:val="44"/>
          <w:szCs w:val="44"/>
        </w:rPr>
        <w:t>比选文件</w:t>
      </w:r>
    </w:p>
    <w:p>
      <w:pPr>
        <w:spacing w:line="700" w:lineRule="exact"/>
        <w:ind w:firstLine="840" w:firstLineChars="300"/>
        <w:rPr>
          <w:rFonts w:ascii="方正小标宋_GBK" w:hAnsi="宋体" w:eastAsia="方正小标宋_GBK" w:cs="Times New Roman"/>
          <w:sz w:val="28"/>
          <w:szCs w:val="28"/>
        </w:rPr>
      </w:pPr>
    </w:p>
    <w:p>
      <w:pPr>
        <w:spacing w:line="700" w:lineRule="exact"/>
        <w:ind w:firstLine="840" w:firstLineChars="300"/>
        <w:rPr>
          <w:rFonts w:ascii="方正小标宋_GBK" w:hAnsi="宋体" w:eastAsia="方正小标宋_GBK" w:cs="Times New Roman"/>
          <w:sz w:val="28"/>
          <w:szCs w:val="28"/>
        </w:rPr>
      </w:pPr>
    </w:p>
    <w:p>
      <w:pPr>
        <w:spacing w:line="700" w:lineRule="exact"/>
        <w:ind w:firstLine="840" w:firstLineChars="300"/>
        <w:rPr>
          <w:rFonts w:ascii="方正小标宋_GBK" w:hAnsi="宋体" w:eastAsia="方正小标宋_GBK" w:cs="Times New Roman"/>
          <w:sz w:val="28"/>
          <w:szCs w:val="28"/>
        </w:rPr>
      </w:pPr>
    </w:p>
    <w:p>
      <w:pPr>
        <w:spacing w:line="700" w:lineRule="exact"/>
        <w:ind w:firstLine="840" w:firstLineChars="300"/>
        <w:rPr>
          <w:rFonts w:ascii="方正小标宋_GBK" w:hAnsi="宋体" w:eastAsia="方正小标宋_GBK" w:cs="Times New Roman"/>
          <w:sz w:val="28"/>
          <w:szCs w:val="28"/>
        </w:rPr>
      </w:pPr>
      <w:r>
        <w:rPr>
          <w:rFonts w:hint="eastAsia" w:ascii="方正小标宋_GBK" w:hAnsi="宋体" w:eastAsia="方正小标宋_GBK" w:cs="Times New Roman"/>
          <w:sz w:val="28"/>
          <w:szCs w:val="28"/>
        </w:rPr>
        <w:t>项目编号：2022FW0</w:t>
      </w:r>
      <w:r>
        <w:rPr>
          <w:rFonts w:hint="eastAsia" w:ascii="方正小标宋_GBK" w:hAnsi="宋体" w:eastAsia="方正小标宋_GBK" w:cs="Times New Roman"/>
          <w:sz w:val="28"/>
          <w:szCs w:val="28"/>
          <w:lang w:val="en-US" w:eastAsia="zh-CN"/>
        </w:rPr>
        <w:t>3</w:t>
      </w:r>
      <w:r>
        <w:rPr>
          <w:rFonts w:hint="eastAsia" w:ascii="方正小标宋_GBK" w:hAnsi="宋体" w:eastAsia="方正小标宋_GBK" w:cs="Times New Roman"/>
          <w:sz w:val="28"/>
          <w:szCs w:val="28"/>
        </w:rPr>
        <w:t>7</w:t>
      </w:r>
    </w:p>
    <w:p>
      <w:pPr>
        <w:spacing w:line="700" w:lineRule="exact"/>
        <w:ind w:firstLine="840" w:firstLineChars="300"/>
        <w:rPr>
          <w:rFonts w:ascii="方正小标宋_GBK" w:hAnsi="宋体" w:eastAsia="方正小标宋_GBK" w:cs="Times New Roman"/>
          <w:sz w:val="28"/>
          <w:szCs w:val="28"/>
        </w:rPr>
      </w:pPr>
      <w:r>
        <w:rPr>
          <w:rFonts w:hint="eastAsia" w:ascii="方正小标宋_GBK" w:hAnsi="宋体" w:eastAsia="方正小标宋_GBK" w:cs="Times New Roman"/>
          <w:sz w:val="28"/>
          <w:szCs w:val="28"/>
        </w:rPr>
        <w:t>项目名称：</w:t>
      </w:r>
      <w:r>
        <w:rPr>
          <w:rFonts w:hint="eastAsia" w:ascii="方正小标宋_GBK" w:hAnsi="宋体" w:eastAsia="方正小标宋_GBK" w:cs="Times New Roman"/>
          <w:sz w:val="28"/>
          <w:szCs w:val="28"/>
          <w:lang w:val="en-US" w:eastAsia="zh-CN"/>
        </w:rPr>
        <w:t>无线网络服务</w:t>
      </w:r>
      <w:r>
        <w:rPr>
          <w:rFonts w:hint="eastAsia" w:ascii="方正小标宋_GBK" w:hAnsi="宋体" w:eastAsia="方正小标宋_GBK" w:cs="Times New Roman"/>
          <w:sz w:val="28"/>
          <w:szCs w:val="28"/>
        </w:rPr>
        <w:t xml:space="preserve">      </w:t>
      </w:r>
    </w:p>
    <w:p>
      <w:pPr>
        <w:spacing w:line="700" w:lineRule="exact"/>
        <w:ind w:firstLine="840" w:firstLineChars="300"/>
        <w:rPr>
          <w:rFonts w:ascii="方正小标宋_GBK" w:hAnsi="宋体" w:eastAsia="方正小标宋_GBK" w:cs="Times New Roman"/>
          <w:sz w:val="28"/>
          <w:szCs w:val="28"/>
        </w:rPr>
      </w:pPr>
    </w:p>
    <w:p>
      <w:pPr>
        <w:spacing w:line="700" w:lineRule="exact"/>
        <w:ind w:firstLine="840" w:firstLineChars="300"/>
        <w:rPr>
          <w:rFonts w:ascii="方正小标宋_GBK" w:hAnsi="宋体" w:eastAsia="方正小标宋_GBK" w:cs="Times New Roman"/>
          <w:sz w:val="28"/>
          <w:szCs w:val="28"/>
        </w:rPr>
      </w:pPr>
    </w:p>
    <w:p>
      <w:pPr>
        <w:spacing w:line="700" w:lineRule="exact"/>
        <w:ind w:firstLine="840" w:firstLineChars="300"/>
        <w:rPr>
          <w:rFonts w:ascii="方正小标宋_GBK" w:hAnsi="宋体" w:eastAsia="方正小标宋_GBK" w:cs="Times New Roman"/>
          <w:sz w:val="28"/>
          <w:szCs w:val="28"/>
        </w:rPr>
      </w:pPr>
    </w:p>
    <w:p>
      <w:pPr>
        <w:spacing w:line="700" w:lineRule="exact"/>
        <w:ind w:firstLine="840" w:firstLineChars="300"/>
        <w:rPr>
          <w:rFonts w:ascii="方正小标宋_GBK" w:hAnsi="宋体" w:eastAsia="方正小标宋_GBK" w:cs="Times New Roman"/>
          <w:sz w:val="28"/>
          <w:szCs w:val="28"/>
        </w:rPr>
      </w:pPr>
    </w:p>
    <w:p>
      <w:pPr>
        <w:spacing w:line="760" w:lineRule="exact"/>
        <w:ind w:firstLine="1440" w:firstLineChars="400"/>
        <w:rPr>
          <w:rFonts w:ascii="宋体" w:hAnsi="宋体" w:eastAsia="宋体" w:cs="宋体"/>
          <w:color w:val="000000"/>
          <w:sz w:val="40"/>
          <w:szCs w:val="40"/>
        </w:rPr>
      </w:pPr>
      <w:r>
        <w:rPr>
          <w:rFonts w:hint="eastAsia" w:ascii="方正小标宋_GBK" w:eastAsia="方正小标宋_GBK"/>
          <w:sz w:val="36"/>
        </w:rPr>
        <w:t>采购人</w:t>
      </w:r>
      <w:r>
        <w:rPr>
          <w:rFonts w:hint="eastAsia" w:ascii="方正小标宋_GBK" w:hAnsi="宋体" w:eastAsia="方正小标宋_GBK" w:cs="Times New Roman"/>
          <w:sz w:val="28"/>
          <w:szCs w:val="28"/>
        </w:rPr>
        <w:t>：</w:t>
      </w:r>
      <w:r>
        <w:rPr>
          <w:rFonts w:hint="eastAsia" w:ascii="宋体" w:hAnsi="宋体" w:eastAsia="宋体" w:cs="宋体"/>
          <w:color w:val="000000"/>
          <w:sz w:val="36"/>
          <w:szCs w:val="36"/>
        </w:rPr>
        <w:t>重庆医科大学附属永川医院</w:t>
      </w:r>
    </w:p>
    <w:p>
      <w:pPr>
        <w:spacing w:line="420" w:lineRule="exact"/>
        <w:jc w:val="center"/>
        <w:outlineLvl w:val="0"/>
        <w:rPr>
          <w:rFonts w:ascii="仿宋" w:hAnsi="仿宋" w:eastAsia="仿宋" w:cs="仿宋"/>
          <w:sz w:val="30"/>
          <w:szCs w:val="30"/>
        </w:rPr>
      </w:pPr>
    </w:p>
    <w:p>
      <w:pPr>
        <w:spacing w:line="420" w:lineRule="exact"/>
        <w:jc w:val="center"/>
        <w:outlineLvl w:val="0"/>
        <w:rPr>
          <w:rFonts w:ascii="方正黑体_GBK" w:hAnsi="Times New Roman" w:eastAsia="方正黑体_GBK" w:cs="Times New Roman"/>
          <w:sz w:val="44"/>
          <w:szCs w:val="28"/>
        </w:rPr>
      </w:pPr>
      <w:r>
        <w:rPr>
          <w:rFonts w:hint="eastAsia" w:ascii="方正小标宋_GBK" w:hAnsi="宋体" w:eastAsia="方正小标宋_GBK" w:cs="Times New Roman"/>
          <w:sz w:val="28"/>
          <w:szCs w:val="28"/>
        </w:rPr>
        <w:t>二〇二二年</w:t>
      </w:r>
      <w:r>
        <w:rPr>
          <w:rFonts w:hint="eastAsia" w:ascii="方正小标宋_GBK" w:hAnsi="宋体" w:eastAsia="方正小标宋_GBK" w:cs="Times New Roman"/>
          <w:sz w:val="28"/>
          <w:szCs w:val="28"/>
          <w:lang w:val="en-US" w:eastAsia="zh-CN"/>
        </w:rPr>
        <w:t>九</w:t>
      </w:r>
      <w:r>
        <w:rPr>
          <w:rFonts w:hint="eastAsia" w:ascii="方正小标宋_GBK" w:hAnsi="宋体" w:eastAsia="方正小标宋_GBK" w:cs="Times New Roman"/>
          <w:sz w:val="28"/>
          <w:szCs w:val="28"/>
        </w:rPr>
        <w:t>月</w:t>
      </w:r>
    </w:p>
    <w:p>
      <w:pPr>
        <w:spacing w:line="420" w:lineRule="exact"/>
        <w:jc w:val="center"/>
        <w:outlineLvl w:val="0"/>
        <w:rPr>
          <w:rFonts w:ascii="方正黑体_GBK" w:hAnsi="Times New Roman" w:eastAsia="方正黑体_GBK" w:cs="Times New Roman"/>
          <w:sz w:val="44"/>
          <w:szCs w:val="28"/>
        </w:rPr>
      </w:pPr>
    </w:p>
    <w:p>
      <w:pPr>
        <w:spacing w:line="420" w:lineRule="exact"/>
        <w:jc w:val="center"/>
        <w:outlineLvl w:val="0"/>
        <w:rPr>
          <w:rFonts w:ascii="方正黑体_GBK" w:hAnsi="Times New Roman" w:eastAsia="方正黑体_GBK" w:cs="Times New Roman"/>
          <w:sz w:val="44"/>
          <w:szCs w:val="28"/>
        </w:rPr>
      </w:pPr>
    </w:p>
    <w:p>
      <w:pPr>
        <w:spacing w:line="420" w:lineRule="exact"/>
        <w:jc w:val="center"/>
        <w:outlineLvl w:val="0"/>
        <w:rPr>
          <w:rFonts w:ascii="方正黑体_GBK" w:hAnsi="Times New Roman" w:eastAsia="方正黑体_GBK" w:cs="Times New Roman"/>
          <w:sz w:val="44"/>
          <w:szCs w:val="28"/>
        </w:rPr>
      </w:pPr>
    </w:p>
    <w:p>
      <w:pPr>
        <w:spacing w:line="420" w:lineRule="exact"/>
        <w:jc w:val="center"/>
        <w:outlineLvl w:val="0"/>
        <w:rPr>
          <w:rFonts w:ascii="方正黑体_GBK" w:hAnsi="Times New Roman" w:eastAsia="方正黑体_GBK" w:cs="Times New Roman"/>
          <w:sz w:val="44"/>
          <w:szCs w:val="28"/>
        </w:rPr>
      </w:pPr>
    </w:p>
    <w:p>
      <w:pPr>
        <w:spacing w:line="420" w:lineRule="exact"/>
        <w:jc w:val="center"/>
        <w:outlineLvl w:val="0"/>
        <w:rPr>
          <w:rFonts w:ascii="方正黑体_GBK" w:hAnsi="Times New Roman" w:eastAsia="方正黑体_GBK" w:cs="Times New Roman"/>
          <w:sz w:val="44"/>
          <w:szCs w:val="28"/>
        </w:rPr>
      </w:pPr>
    </w:p>
    <w:p>
      <w:pPr>
        <w:spacing w:line="480" w:lineRule="exact"/>
        <w:jc w:val="center"/>
        <w:outlineLvl w:val="0"/>
        <w:rPr>
          <w:rFonts w:ascii="方正小标宋_GBK" w:hAnsi="Times New Roman" w:eastAsia="方正小标宋_GBK" w:cs="Times New Roman"/>
          <w:sz w:val="44"/>
          <w:szCs w:val="28"/>
        </w:rPr>
      </w:pPr>
    </w:p>
    <w:p>
      <w:pPr>
        <w:spacing w:line="480" w:lineRule="exact"/>
        <w:jc w:val="center"/>
        <w:outlineLvl w:val="0"/>
        <w:rPr>
          <w:rFonts w:ascii="方正小标宋_GBK" w:hAnsi="Times New Roman" w:eastAsia="方正小标宋_GBK" w:cs="Times New Roman"/>
          <w:sz w:val="44"/>
          <w:szCs w:val="28"/>
        </w:rPr>
      </w:pPr>
      <w:r>
        <w:rPr>
          <w:rFonts w:hint="eastAsia" w:ascii="方正小标宋_GBK" w:hAnsi="Times New Roman" w:eastAsia="方正小标宋_GBK" w:cs="Times New Roman"/>
          <w:sz w:val="44"/>
          <w:szCs w:val="28"/>
        </w:rPr>
        <w:t xml:space="preserve">  目   录</w:t>
      </w:r>
    </w:p>
    <w:p>
      <w:pPr>
        <w:pStyle w:val="37"/>
        <w:tabs>
          <w:tab w:val="right" w:leader="dot" w:pos="9412"/>
        </w:tabs>
      </w:pPr>
      <w:r>
        <w:rPr>
          <w:rFonts w:hint="eastAsia" w:ascii="方正小标宋_GBK" w:hAnsi="宋体" w:eastAsia="方正小标宋_GBK"/>
          <w:szCs w:val="21"/>
        </w:rPr>
        <w:fldChar w:fldCharType="begin"/>
      </w:r>
      <w:r>
        <w:rPr>
          <w:rFonts w:hint="eastAsia" w:ascii="方正小标宋_GBK" w:hAnsi="宋体" w:eastAsia="方正小标宋_GBK"/>
          <w:szCs w:val="21"/>
        </w:rPr>
        <w:instrText xml:space="preserve"> TOC \o "1-3" \h \z </w:instrText>
      </w:r>
      <w:r>
        <w:rPr>
          <w:rFonts w:hint="eastAsia" w:ascii="方正小标宋_GBK" w:hAnsi="宋体" w:eastAsia="方正小标宋_GBK"/>
          <w:szCs w:val="21"/>
        </w:rPr>
        <w:fldChar w:fldCharType="separate"/>
      </w:r>
      <w:r>
        <w:fldChar w:fldCharType="begin"/>
      </w:r>
      <w:r>
        <w:instrText xml:space="preserve"> HYPERLINK \l "_Toc30101" </w:instrText>
      </w:r>
      <w:r>
        <w:fldChar w:fldCharType="separate"/>
      </w:r>
      <w:r>
        <w:rPr>
          <w:rFonts w:hint="eastAsia" w:ascii="微软雅黑" w:hAnsi="微软雅黑" w:eastAsia="微软雅黑" w:cs="微软雅黑"/>
          <w:bCs/>
          <w:szCs w:val="36"/>
        </w:rPr>
        <w:t>第一篇  比选邀请书</w:t>
      </w:r>
      <w:r>
        <w:tab/>
      </w:r>
      <w:r>
        <w:fldChar w:fldCharType="begin"/>
      </w:r>
      <w:r>
        <w:instrText xml:space="preserve"> PAGEREF _Toc30101 \h </w:instrText>
      </w:r>
      <w:r>
        <w:fldChar w:fldCharType="separate"/>
      </w:r>
      <w:r>
        <w:t>3</w:t>
      </w:r>
      <w:r>
        <w:fldChar w:fldCharType="end"/>
      </w:r>
      <w:r>
        <w:fldChar w:fldCharType="end"/>
      </w:r>
    </w:p>
    <w:p>
      <w:pPr>
        <w:pStyle w:val="45"/>
        <w:tabs>
          <w:tab w:val="right" w:leader="dot" w:pos="9412"/>
        </w:tabs>
      </w:pPr>
      <w:r>
        <w:fldChar w:fldCharType="begin"/>
      </w:r>
      <w:r>
        <w:instrText xml:space="preserve"> HYPERLINK \l "_Toc27632" </w:instrText>
      </w:r>
      <w:r>
        <w:fldChar w:fldCharType="separate"/>
      </w:r>
      <w:r>
        <w:rPr>
          <w:rFonts w:hint="eastAsia" w:ascii="微软雅黑" w:hAnsi="微软雅黑" w:eastAsia="微软雅黑" w:cs="微软雅黑"/>
          <w:szCs w:val="24"/>
        </w:rPr>
        <w:t>一、比选内容</w:t>
      </w:r>
      <w:r>
        <w:tab/>
      </w:r>
      <w:r>
        <w:fldChar w:fldCharType="begin"/>
      </w:r>
      <w:r>
        <w:instrText xml:space="preserve"> PAGEREF _Toc27632 \h </w:instrText>
      </w:r>
      <w:r>
        <w:fldChar w:fldCharType="separate"/>
      </w:r>
      <w:r>
        <w:t>3</w:t>
      </w:r>
      <w:r>
        <w:fldChar w:fldCharType="end"/>
      </w:r>
      <w:r>
        <w:fldChar w:fldCharType="end"/>
      </w:r>
    </w:p>
    <w:p>
      <w:pPr>
        <w:pStyle w:val="45"/>
        <w:tabs>
          <w:tab w:val="right" w:leader="dot" w:pos="9412"/>
        </w:tabs>
      </w:pPr>
      <w:r>
        <w:fldChar w:fldCharType="begin"/>
      </w:r>
      <w:r>
        <w:instrText xml:space="preserve"> HYPERLINK \l "_Toc26888" </w:instrText>
      </w:r>
      <w:r>
        <w:fldChar w:fldCharType="separate"/>
      </w:r>
      <w:r>
        <w:rPr>
          <w:rFonts w:hint="eastAsia" w:ascii="微软雅黑" w:hAnsi="微软雅黑" w:eastAsia="微软雅黑" w:cs="微软雅黑"/>
          <w:szCs w:val="24"/>
        </w:rPr>
        <w:t>二、资金来源</w:t>
      </w:r>
      <w:r>
        <w:tab/>
      </w:r>
      <w:r>
        <w:fldChar w:fldCharType="begin"/>
      </w:r>
      <w:r>
        <w:instrText xml:space="preserve"> PAGEREF _Toc26888 \h </w:instrText>
      </w:r>
      <w:r>
        <w:fldChar w:fldCharType="separate"/>
      </w:r>
      <w:r>
        <w:t>3</w:t>
      </w:r>
      <w:r>
        <w:fldChar w:fldCharType="end"/>
      </w:r>
      <w:r>
        <w:fldChar w:fldCharType="end"/>
      </w:r>
    </w:p>
    <w:p>
      <w:pPr>
        <w:pStyle w:val="45"/>
        <w:tabs>
          <w:tab w:val="right" w:leader="dot" w:pos="9412"/>
        </w:tabs>
      </w:pPr>
      <w:r>
        <w:fldChar w:fldCharType="begin"/>
      </w:r>
      <w:r>
        <w:instrText xml:space="preserve"> HYPERLINK \l "_Toc27642" </w:instrText>
      </w:r>
      <w:r>
        <w:fldChar w:fldCharType="separate"/>
      </w:r>
      <w:r>
        <w:rPr>
          <w:rFonts w:hint="eastAsia" w:ascii="微软雅黑" w:hAnsi="微软雅黑" w:eastAsia="微软雅黑" w:cs="微软雅黑"/>
          <w:szCs w:val="24"/>
        </w:rPr>
        <w:t>三、供应商资格要求</w:t>
      </w:r>
      <w:r>
        <w:tab/>
      </w:r>
      <w:r>
        <w:fldChar w:fldCharType="begin"/>
      </w:r>
      <w:r>
        <w:instrText xml:space="preserve"> PAGEREF _Toc27642 \h </w:instrText>
      </w:r>
      <w:r>
        <w:fldChar w:fldCharType="separate"/>
      </w:r>
      <w:r>
        <w:t>3</w:t>
      </w:r>
      <w:r>
        <w:fldChar w:fldCharType="end"/>
      </w:r>
      <w:r>
        <w:fldChar w:fldCharType="end"/>
      </w:r>
    </w:p>
    <w:p>
      <w:pPr>
        <w:pStyle w:val="45"/>
        <w:tabs>
          <w:tab w:val="right" w:leader="dot" w:pos="9412"/>
        </w:tabs>
      </w:pPr>
      <w:r>
        <w:fldChar w:fldCharType="begin"/>
      </w:r>
      <w:r>
        <w:instrText xml:space="preserve"> HYPERLINK \l "_Toc25699" </w:instrText>
      </w:r>
      <w:r>
        <w:fldChar w:fldCharType="separate"/>
      </w:r>
      <w:r>
        <w:rPr>
          <w:rFonts w:hint="eastAsia" w:ascii="微软雅黑" w:hAnsi="微软雅黑" w:eastAsia="微软雅黑" w:cs="微软雅黑"/>
          <w:szCs w:val="24"/>
        </w:rPr>
        <w:t>四、比选有关说明</w:t>
      </w:r>
      <w:r>
        <w:tab/>
      </w:r>
      <w:r>
        <w:fldChar w:fldCharType="begin"/>
      </w:r>
      <w:r>
        <w:instrText xml:space="preserve"> PAGEREF _Toc25699 \h </w:instrText>
      </w:r>
      <w:r>
        <w:fldChar w:fldCharType="separate"/>
      </w:r>
      <w:r>
        <w:t>3</w:t>
      </w:r>
      <w:r>
        <w:fldChar w:fldCharType="end"/>
      </w:r>
      <w:r>
        <w:fldChar w:fldCharType="end"/>
      </w:r>
    </w:p>
    <w:p>
      <w:pPr>
        <w:pStyle w:val="45"/>
        <w:tabs>
          <w:tab w:val="right" w:leader="dot" w:pos="9412"/>
        </w:tabs>
      </w:pPr>
      <w:r>
        <w:fldChar w:fldCharType="begin"/>
      </w:r>
      <w:r>
        <w:instrText xml:space="preserve"> HYPERLINK \l "_Toc26525" </w:instrText>
      </w:r>
      <w:r>
        <w:fldChar w:fldCharType="separate"/>
      </w:r>
      <w:r>
        <w:rPr>
          <w:rFonts w:hint="eastAsia" w:ascii="微软雅黑" w:hAnsi="微软雅黑" w:eastAsia="微软雅黑" w:cs="微软雅黑"/>
          <w:szCs w:val="24"/>
        </w:rPr>
        <w:t>五、本项目无需购买比选文件</w:t>
      </w:r>
      <w:r>
        <w:tab/>
      </w:r>
      <w:r>
        <w:fldChar w:fldCharType="begin"/>
      </w:r>
      <w:r>
        <w:instrText xml:space="preserve"> PAGEREF _Toc26525 \h </w:instrText>
      </w:r>
      <w:r>
        <w:fldChar w:fldCharType="separate"/>
      </w:r>
      <w:r>
        <w:t>4</w:t>
      </w:r>
      <w:r>
        <w:fldChar w:fldCharType="end"/>
      </w:r>
      <w:r>
        <w:fldChar w:fldCharType="end"/>
      </w:r>
    </w:p>
    <w:p>
      <w:pPr>
        <w:pStyle w:val="45"/>
        <w:tabs>
          <w:tab w:val="right" w:leader="dot" w:pos="9412"/>
        </w:tabs>
      </w:pPr>
      <w:r>
        <w:fldChar w:fldCharType="begin"/>
      </w:r>
      <w:r>
        <w:instrText xml:space="preserve"> HYPERLINK \l "_Toc2047" </w:instrText>
      </w:r>
      <w:r>
        <w:fldChar w:fldCharType="separate"/>
      </w:r>
      <w:r>
        <w:rPr>
          <w:rFonts w:hint="eastAsia" w:ascii="微软雅黑" w:hAnsi="微软雅黑" w:eastAsia="微软雅黑" w:cs="微软雅黑"/>
          <w:szCs w:val="24"/>
        </w:rPr>
        <w:t>六、其它有关规定</w:t>
      </w:r>
      <w:r>
        <w:tab/>
      </w:r>
      <w:r>
        <w:fldChar w:fldCharType="begin"/>
      </w:r>
      <w:r>
        <w:instrText xml:space="preserve"> PAGEREF _Toc2047 \h </w:instrText>
      </w:r>
      <w:r>
        <w:fldChar w:fldCharType="separate"/>
      </w:r>
      <w:r>
        <w:t>4</w:t>
      </w:r>
      <w:r>
        <w:fldChar w:fldCharType="end"/>
      </w:r>
      <w:r>
        <w:fldChar w:fldCharType="end"/>
      </w:r>
    </w:p>
    <w:p>
      <w:pPr>
        <w:pStyle w:val="45"/>
        <w:tabs>
          <w:tab w:val="right" w:leader="dot" w:pos="9412"/>
        </w:tabs>
      </w:pPr>
      <w:r>
        <w:fldChar w:fldCharType="begin"/>
      </w:r>
      <w:r>
        <w:instrText xml:space="preserve"> HYPERLINK \l "_Toc6742" </w:instrText>
      </w:r>
      <w:r>
        <w:fldChar w:fldCharType="separate"/>
      </w:r>
      <w:r>
        <w:rPr>
          <w:rFonts w:hint="eastAsia" w:ascii="微软雅黑" w:hAnsi="微软雅黑" w:eastAsia="微软雅黑" w:cs="微软雅黑"/>
          <w:szCs w:val="24"/>
        </w:rPr>
        <w:t>七、防疫要求</w:t>
      </w:r>
      <w:r>
        <w:tab/>
      </w:r>
      <w:r>
        <w:fldChar w:fldCharType="begin"/>
      </w:r>
      <w:r>
        <w:instrText xml:space="preserve"> PAGEREF _Toc6742 \h </w:instrText>
      </w:r>
      <w:r>
        <w:fldChar w:fldCharType="separate"/>
      </w:r>
      <w:r>
        <w:t>5</w:t>
      </w:r>
      <w:r>
        <w:fldChar w:fldCharType="end"/>
      </w:r>
      <w:r>
        <w:fldChar w:fldCharType="end"/>
      </w:r>
    </w:p>
    <w:p>
      <w:pPr>
        <w:pStyle w:val="45"/>
        <w:tabs>
          <w:tab w:val="right" w:leader="dot" w:pos="9412"/>
        </w:tabs>
      </w:pPr>
      <w:r>
        <w:fldChar w:fldCharType="begin"/>
      </w:r>
      <w:r>
        <w:instrText xml:space="preserve"> HYPERLINK \l "_Toc29640" </w:instrText>
      </w:r>
      <w:r>
        <w:fldChar w:fldCharType="separate"/>
      </w:r>
      <w:r>
        <w:rPr>
          <w:rFonts w:hint="eastAsia" w:ascii="微软雅黑" w:hAnsi="微软雅黑" w:eastAsia="微软雅黑" w:cs="微软雅黑"/>
          <w:szCs w:val="24"/>
        </w:rPr>
        <w:t>八、联系方式</w:t>
      </w:r>
      <w:r>
        <w:tab/>
      </w:r>
      <w:r>
        <w:fldChar w:fldCharType="begin"/>
      </w:r>
      <w:r>
        <w:instrText xml:space="preserve"> PAGEREF _Toc29640 \h </w:instrText>
      </w:r>
      <w:r>
        <w:fldChar w:fldCharType="separate"/>
      </w:r>
      <w:r>
        <w:t>5</w:t>
      </w:r>
      <w:r>
        <w:fldChar w:fldCharType="end"/>
      </w:r>
      <w:r>
        <w:fldChar w:fldCharType="end"/>
      </w:r>
    </w:p>
    <w:p>
      <w:pPr>
        <w:pStyle w:val="37"/>
        <w:tabs>
          <w:tab w:val="right" w:leader="dot" w:pos="9412"/>
        </w:tabs>
      </w:pPr>
      <w:r>
        <w:fldChar w:fldCharType="begin"/>
      </w:r>
      <w:r>
        <w:instrText xml:space="preserve"> HYPERLINK \l "_Toc13632" </w:instrText>
      </w:r>
      <w:r>
        <w:fldChar w:fldCharType="separate"/>
      </w:r>
      <w:r>
        <w:rPr>
          <w:rFonts w:hint="eastAsia" w:ascii="微软雅黑" w:hAnsi="微软雅黑" w:eastAsia="微软雅黑" w:cs="微软雅黑"/>
          <w:bCs/>
          <w:szCs w:val="36"/>
        </w:rPr>
        <w:t>第二篇 供应商须知</w:t>
      </w:r>
      <w:r>
        <w:tab/>
      </w:r>
      <w:r>
        <w:fldChar w:fldCharType="begin"/>
      </w:r>
      <w:r>
        <w:instrText xml:space="preserve"> PAGEREF _Toc13632 \h </w:instrText>
      </w:r>
      <w:r>
        <w:fldChar w:fldCharType="separate"/>
      </w:r>
      <w:r>
        <w:t>6</w:t>
      </w:r>
      <w:r>
        <w:fldChar w:fldCharType="end"/>
      </w:r>
      <w:r>
        <w:fldChar w:fldCharType="end"/>
      </w:r>
    </w:p>
    <w:p>
      <w:pPr>
        <w:pStyle w:val="45"/>
        <w:tabs>
          <w:tab w:val="right" w:leader="dot" w:pos="9412"/>
        </w:tabs>
      </w:pPr>
      <w:r>
        <w:fldChar w:fldCharType="begin"/>
      </w:r>
      <w:r>
        <w:instrText xml:space="preserve"> HYPERLINK \l "_Toc18911" </w:instrText>
      </w:r>
      <w:r>
        <w:fldChar w:fldCharType="separate"/>
      </w:r>
      <w:r>
        <w:rPr>
          <w:rFonts w:hint="eastAsia" w:ascii="微软雅黑" w:hAnsi="微软雅黑" w:eastAsia="微软雅黑" w:cs="微软雅黑"/>
          <w:szCs w:val="24"/>
        </w:rPr>
        <w:t>一、比选费用</w:t>
      </w:r>
      <w:r>
        <w:tab/>
      </w:r>
      <w:r>
        <w:fldChar w:fldCharType="begin"/>
      </w:r>
      <w:r>
        <w:instrText xml:space="preserve"> PAGEREF _Toc18911 \h </w:instrText>
      </w:r>
      <w:r>
        <w:fldChar w:fldCharType="separate"/>
      </w:r>
      <w:r>
        <w:t>6</w:t>
      </w:r>
      <w:r>
        <w:fldChar w:fldCharType="end"/>
      </w:r>
      <w:r>
        <w:fldChar w:fldCharType="end"/>
      </w:r>
    </w:p>
    <w:p>
      <w:pPr>
        <w:pStyle w:val="45"/>
        <w:tabs>
          <w:tab w:val="right" w:leader="dot" w:pos="9412"/>
        </w:tabs>
      </w:pPr>
      <w:r>
        <w:fldChar w:fldCharType="begin"/>
      </w:r>
      <w:r>
        <w:instrText xml:space="preserve"> HYPERLINK \l "_Toc31135" </w:instrText>
      </w:r>
      <w:r>
        <w:fldChar w:fldCharType="separate"/>
      </w:r>
      <w:r>
        <w:rPr>
          <w:rFonts w:hint="eastAsia" w:ascii="微软雅黑" w:hAnsi="微软雅黑" w:eastAsia="微软雅黑" w:cs="微软雅黑"/>
          <w:szCs w:val="24"/>
        </w:rPr>
        <w:t>二、比选文件</w:t>
      </w:r>
      <w:r>
        <w:tab/>
      </w:r>
      <w:r>
        <w:fldChar w:fldCharType="begin"/>
      </w:r>
      <w:r>
        <w:instrText xml:space="preserve"> PAGEREF _Toc31135 \h </w:instrText>
      </w:r>
      <w:r>
        <w:fldChar w:fldCharType="separate"/>
      </w:r>
      <w:r>
        <w:t>6</w:t>
      </w:r>
      <w:r>
        <w:fldChar w:fldCharType="end"/>
      </w:r>
      <w:r>
        <w:fldChar w:fldCharType="end"/>
      </w:r>
    </w:p>
    <w:p>
      <w:pPr>
        <w:pStyle w:val="45"/>
        <w:tabs>
          <w:tab w:val="right" w:leader="dot" w:pos="9412"/>
        </w:tabs>
      </w:pPr>
      <w:r>
        <w:fldChar w:fldCharType="begin"/>
      </w:r>
      <w:r>
        <w:instrText xml:space="preserve"> HYPERLINK \l "_Toc30585" </w:instrText>
      </w:r>
      <w:r>
        <w:fldChar w:fldCharType="separate"/>
      </w:r>
      <w:r>
        <w:rPr>
          <w:rFonts w:hint="eastAsia" w:ascii="微软雅黑" w:hAnsi="微软雅黑" w:eastAsia="微软雅黑" w:cs="微软雅黑"/>
          <w:szCs w:val="24"/>
        </w:rPr>
        <w:t>三、比选要求</w:t>
      </w:r>
      <w:r>
        <w:tab/>
      </w:r>
      <w:r>
        <w:fldChar w:fldCharType="begin"/>
      </w:r>
      <w:r>
        <w:instrText xml:space="preserve"> PAGEREF _Toc30585 \h </w:instrText>
      </w:r>
      <w:r>
        <w:fldChar w:fldCharType="separate"/>
      </w:r>
      <w:r>
        <w:t>6</w:t>
      </w:r>
      <w:r>
        <w:fldChar w:fldCharType="end"/>
      </w:r>
      <w:r>
        <w:fldChar w:fldCharType="end"/>
      </w:r>
    </w:p>
    <w:p>
      <w:pPr>
        <w:pStyle w:val="45"/>
        <w:tabs>
          <w:tab w:val="right" w:leader="dot" w:pos="9412"/>
        </w:tabs>
      </w:pPr>
      <w:r>
        <w:fldChar w:fldCharType="begin"/>
      </w:r>
      <w:r>
        <w:instrText xml:space="preserve"> HYPERLINK \l "_Toc5326" </w:instrText>
      </w:r>
      <w:r>
        <w:fldChar w:fldCharType="separate"/>
      </w:r>
      <w:r>
        <w:rPr>
          <w:rFonts w:hint="eastAsia" w:ascii="微软雅黑" w:hAnsi="微软雅黑" w:eastAsia="微软雅黑" w:cs="微软雅黑"/>
          <w:szCs w:val="24"/>
        </w:rPr>
        <w:t>四、比选程序</w:t>
      </w:r>
      <w:r>
        <w:tab/>
      </w:r>
      <w:r>
        <w:fldChar w:fldCharType="begin"/>
      </w:r>
      <w:r>
        <w:instrText xml:space="preserve"> PAGEREF _Toc5326 \h </w:instrText>
      </w:r>
      <w:r>
        <w:fldChar w:fldCharType="separate"/>
      </w:r>
      <w:r>
        <w:t>8</w:t>
      </w:r>
      <w:r>
        <w:fldChar w:fldCharType="end"/>
      </w:r>
      <w:r>
        <w:fldChar w:fldCharType="end"/>
      </w:r>
    </w:p>
    <w:p>
      <w:pPr>
        <w:pStyle w:val="45"/>
        <w:tabs>
          <w:tab w:val="right" w:leader="dot" w:pos="9412"/>
        </w:tabs>
      </w:pPr>
      <w:r>
        <w:fldChar w:fldCharType="begin"/>
      </w:r>
      <w:r>
        <w:instrText xml:space="preserve"> HYPERLINK \l "_Toc32150" </w:instrText>
      </w:r>
      <w:r>
        <w:fldChar w:fldCharType="separate"/>
      </w:r>
      <w:r>
        <w:rPr>
          <w:rFonts w:hint="eastAsia" w:ascii="微软雅黑" w:hAnsi="微软雅黑" w:eastAsia="微软雅黑" w:cs="微软雅黑"/>
          <w:szCs w:val="24"/>
        </w:rPr>
        <w:t>五、评审依据</w:t>
      </w:r>
      <w:r>
        <w:tab/>
      </w:r>
      <w:r>
        <w:fldChar w:fldCharType="begin"/>
      </w:r>
      <w:r>
        <w:instrText xml:space="preserve"> PAGEREF _Toc32150 \h </w:instrText>
      </w:r>
      <w:r>
        <w:fldChar w:fldCharType="separate"/>
      </w:r>
      <w:r>
        <w:t>10</w:t>
      </w:r>
      <w:r>
        <w:fldChar w:fldCharType="end"/>
      </w:r>
      <w:r>
        <w:fldChar w:fldCharType="end"/>
      </w:r>
    </w:p>
    <w:p>
      <w:pPr>
        <w:pStyle w:val="45"/>
        <w:tabs>
          <w:tab w:val="right" w:leader="dot" w:pos="9412"/>
        </w:tabs>
      </w:pPr>
      <w:r>
        <w:fldChar w:fldCharType="begin"/>
      </w:r>
      <w:r>
        <w:instrText xml:space="preserve"> HYPERLINK \l "_Toc12437" </w:instrText>
      </w:r>
      <w:r>
        <w:fldChar w:fldCharType="separate"/>
      </w:r>
      <w:r>
        <w:rPr>
          <w:rFonts w:hint="eastAsia" w:ascii="微软雅黑" w:hAnsi="微软雅黑" w:eastAsia="微软雅黑" w:cs="微软雅黑"/>
          <w:szCs w:val="24"/>
        </w:rPr>
        <w:t>六、成交原则</w:t>
      </w:r>
      <w:r>
        <w:tab/>
      </w:r>
      <w:r>
        <w:fldChar w:fldCharType="begin"/>
      </w:r>
      <w:r>
        <w:instrText xml:space="preserve"> PAGEREF _Toc12437 \h </w:instrText>
      </w:r>
      <w:r>
        <w:fldChar w:fldCharType="separate"/>
      </w:r>
      <w:r>
        <w:t>10</w:t>
      </w:r>
      <w:r>
        <w:fldChar w:fldCharType="end"/>
      </w:r>
      <w:r>
        <w:fldChar w:fldCharType="end"/>
      </w:r>
    </w:p>
    <w:p>
      <w:pPr>
        <w:pStyle w:val="45"/>
        <w:tabs>
          <w:tab w:val="right" w:leader="dot" w:pos="9412"/>
        </w:tabs>
      </w:pPr>
      <w:r>
        <w:fldChar w:fldCharType="begin"/>
      </w:r>
      <w:r>
        <w:instrText xml:space="preserve"> HYPERLINK \l "_Toc129" </w:instrText>
      </w:r>
      <w:r>
        <w:fldChar w:fldCharType="separate"/>
      </w:r>
      <w:r>
        <w:rPr>
          <w:rFonts w:hint="eastAsia" w:ascii="微软雅黑" w:hAnsi="微软雅黑" w:eastAsia="微软雅黑" w:cs="微软雅黑"/>
          <w:szCs w:val="24"/>
        </w:rPr>
        <w:t>七、成交通知</w:t>
      </w:r>
      <w:r>
        <w:tab/>
      </w:r>
      <w:r>
        <w:fldChar w:fldCharType="begin"/>
      </w:r>
      <w:r>
        <w:instrText xml:space="preserve"> PAGEREF _Toc129 \h </w:instrText>
      </w:r>
      <w:r>
        <w:fldChar w:fldCharType="separate"/>
      </w:r>
      <w:r>
        <w:t>12</w:t>
      </w:r>
      <w:r>
        <w:fldChar w:fldCharType="end"/>
      </w:r>
      <w:r>
        <w:fldChar w:fldCharType="end"/>
      </w:r>
    </w:p>
    <w:p>
      <w:pPr>
        <w:pStyle w:val="45"/>
        <w:tabs>
          <w:tab w:val="right" w:leader="dot" w:pos="9412"/>
        </w:tabs>
      </w:pPr>
      <w:r>
        <w:fldChar w:fldCharType="begin"/>
      </w:r>
      <w:r>
        <w:instrText xml:space="preserve"> HYPERLINK \l "_Toc817" </w:instrText>
      </w:r>
      <w:r>
        <w:fldChar w:fldCharType="separate"/>
      </w:r>
      <w:r>
        <w:rPr>
          <w:rFonts w:hint="eastAsia" w:ascii="微软雅黑" w:hAnsi="微软雅黑" w:eastAsia="微软雅黑" w:cs="微软雅黑"/>
          <w:szCs w:val="24"/>
        </w:rPr>
        <w:t>八、关于质疑和投诉</w:t>
      </w:r>
      <w:r>
        <w:tab/>
      </w:r>
      <w:r>
        <w:fldChar w:fldCharType="begin"/>
      </w:r>
      <w:r>
        <w:instrText xml:space="preserve"> PAGEREF _Toc817 \h </w:instrText>
      </w:r>
      <w:r>
        <w:fldChar w:fldCharType="separate"/>
      </w:r>
      <w:r>
        <w:t>12</w:t>
      </w:r>
      <w:r>
        <w:fldChar w:fldCharType="end"/>
      </w:r>
      <w:r>
        <w:fldChar w:fldCharType="end"/>
      </w:r>
    </w:p>
    <w:p>
      <w:pPr>
        <w:pStyle w:val="45"/>
        <w:tabs>
          <w:tab w:val="right" w:leader="dot" w:pos="9412"/>
        </w:tabs>
      </w:pPr>
      <w:r>
        <w:fldChar w:fldCharType="begin"/>
      </w:r>
      <w:r>
        <w:instrText xml:space="preserve"> HYPERLINK \l "_Toc23608" </w:instrText>
      </w:r>
      <w:r>
        <w:fldChar w:fldCharType="separate"/>
      </w:r>
      <w:r>
        <w:rPr>
          <w:rFonts w:hint="eastAsia" w:ascii="微软雅黑" w:hAnsi="微软雅黑" w:eastAsia="微软雅黑" w:cs="微软雅黑"/>
          <w:szCs w:val="24"/>
        </w:rPr>
        <w:t>九、签订合同</w:t>
      </w:r>
      <w:r>
        <w:tab/>
      </w:r>
      <w:r>
        <w:fldChar w:fldCharType="begin"/>
      </w:r>
      <w:r>
        <w:instrText xml:space="preserve"> PAGEREF _Toc23608 \h </w:instrText>
      </w:r>
      <w:r>
        <w:fldChar w:fldCharType="separate"/>
      </w:r>
      <w:r>
        <w:t>13</w:t>
      </w:r>
      <w:r>
        <w:fldChar w:fldCharType="end"/>
      </w:r>
      <w:r>
        <w:fldChar w:fldCharType="end"/>
      </w:r>
    </w:p>
    <w:p>
      <w:pPr>
        <w:pStyle w:val="45"/>
        <w:tabs>
          <w:tab w:val="right" w:leader="dot" w:pos="9412"/>
        </w:tabs>
      </w:pPr>
      <w:r>
        <w:fldChar w:fldCharType="begin"/>
      </w:r>
      <w:r>
        <w:instrText xml:space="preserve"> HYPERLINK \l "_Toc17553" </w:instrText>
      </w:r>
      <w:r>
        <w:fldChar w:fldCharType="separate"/>
      </w:r>
      <w:r>
        <w:rPr>
          <w:rFonts w:hint="eastAsia" w:ascii="微软雅黑" w:hAnsi="微软雅黑" w:eastAsia="微软雅黑" w:cs="微软雅黑"/>
          <w:szCs w:val="24"/>
        </w:rPr>
        <w:t>十、其他</w:t>
      </w:r>
      <w:r>
        <w:tab/>
      </w:r>
      <w:r>
        <w:fldChar w:fldCharType="begin"/>
      </w:r>
      <w:r>
        <w:instrText xml:space="preserve"> PAGEREF _Toc17553 \h </w:instrText>
      </w:r>
      <w:r>
        <w:fldChar w:fldCharType="separate"/>
      </w:r>
      <w:r>
        <w:t>13</w:t>
      </w:r>
      <w:r>
        <w:fldChar w:fldCharType="end"/>
      </w:r>
      <w:r>
        <w:fldChar w:fldCharType="end"/>
      </w:r>
    </w:p>
    <w:p>
      <w:pPr>
        <w:pStyle w:val="37"/>
        <w:tabs>
          <w:tab w:val="right" w:leader="dot" w:pos="9412"/>
        </w:tabs>
      </w:pPr>
      <w:r>
        <w:fldChar w:fldCharType="begin"/>
      </w:r>
      <w:r>
        <w:instrText xml:space="preserve"> HYPERLINK \l "_Toc11564" </w:instrText>
      </w:r>
      <w:r>
        <w:fldChar w:fldCharType="separate"/>
      </w:r>
      <w:r>
        <w:rPr>
          <w:rFonts w:hint="eastAsia" w:ascii="微软雅黑" w:hAnsi="微软雅黑" w:eastAsia="微软雅黑" w:cs="微软雅黑"/>
          <w:szCs w:val="36"/>
        </w:rPr>
        <w:t>第三篇  项目服务需求</w:t>
      </w:r>
      <w:r>
        <w:tab/>
      </w:r>
      <w:r>
        <w:fldChar w:fldCharType="begin"/>
      </w:r>
      <w:r>
        <w:instrText xml:space="preserve"> PAGEREF _Toc11564 \h </w:instrText>
      </w:r>
      <w:r>
        <w:fldChar w:fldCharType="separate"/>
      </w:r>
      <w:r>
        <w:t>14</w:t>
      </w:r>
      <w:r>
        <w:fldChar w:fldCharType="end"/>
      </w:r>
      <w:r>
        <w:fldChar w:fldCharType="end"/>
      </w:r>
    </w:p>
    <w:p>
      <w:pPr>
        <w:pStyle w:val="45"/>
        <w:tabs>
          <w:tab w:val="right" w:leader="dot" w:pos="9412"/>
        </w:tabs>
      </w:pPr>
      <w:r>
        <w:fldChar w:fldCharType="begin"/>
      </w:r>
      <w:r>
        <w:instrText xml:space="preserve"> HYPERLINK \l "_Toc23194" </w:instrText>
      </w:r>
      <w:r>
        <w:fldChar w:fldCharType="separate"/>
      </w:r>
      <w:r>
        <w:rPr>
          <w:rFonts w:hint="eastAsia" w:ascii="微软雅黑" w:hAnsi="微软雅黑" w:eastAsia="微软雅黑" w:cs="微软雅黑"/>
          <w:szCs w:val="24"/>
        </w:rPr>
        <w:t>一、项目一览表</w:t>
      </w:r>
      <w:r>
        <w:tab/>
      </w:r>
      <w:r>
        <w:fldChar w:fldCharType="begin"/>
      </w:r>
      <w:r>
        <w:instrText xml:space="preserve"> PAGEREF _Toc23194 \h </w:instrText>
      </w:r>
      <w:r>
        <w:fldChar w:fldCharType="separate"/>
      </w:r>
      <w:r>
        <w:t>14</w:t>
      </w:r>
      <w:r>
        <w:fldChar w:fldCharType="end"/>
      </w:r>
      <w:r>
        <w:fldChar w:fldCharType="end"/>
      </w:r>
    </w:p>
    <w:p>
      <w:pPr>
        <w:pStyle w:val="45"/>
        <w:tabs>
          <w:tab w:val="right" w:leader="dot" w:pos="9412"/>
        </w:tabs>
      </w:pPr>
      <w:r>
        <w:fldChar w:fldCharType="begin"/>
      </w:r>
      <w:r>
        <w:instrText xml:space="preserve"> HYPERLINK \l "_Toc30719" </w:instrText>
      </w:r>
      <w:r>
        <w:fldChar w:fldCharType="separate"/>
      </w:r>
      <w:r>
        <w:rPr>
          <w:rFonts w:hint="eastAsia" w:ascii="微软雅黑" w:hAnsi="微软雅黑" w:eastAsia="微软雅黑" w:cs="微软雅黑"/>
          <w:szCs w:val="24"/>
        </w:rPr>
        <w:t>二、服务要求</w:t>
      </w:r>
      <w:r>
        <w:tab/>
      </w:r>
      <w:r>
        <w:fldChar w:fldCharType="begin"/>
      </w:r>
      <w:r>
        <w:instrText xml:space="preserve"> PAGEREF _Toc30719 \h </w:instrText>
      </w:r>
      <w:r>
        <w:fldChar w:fldCharType="separate"/>
      </w:r>
      <w:r>
        <w:t>14</w:t>
      </w:r>
      <w:r>
        <w:fldChar w:fldCharType="end"/>
      </w:r>
      <w:r>
        <w:fldChar w:fldCharType="end"/>
      </w:r>
    </w:p>
    <w:p>
      <w:pPr>
        <w:pStyle w:val="45"/>
        <w:tabs>
          <w:tab w:val="right" w:leader="dot" w:pos="9412"/>
        </w:tabs>
      </w:pPr>
      <w:r>
        <w:fldChar w:fldCharType="begin"/>
      </w:r>
      <w:r>
        <w:instrText xml:space="preserve"> HYPERLINK \l "_Toc23667" </w:instrText>
      </w:r>
      <w:r>
        <w:fldChar w:fldCharType="separate"/>
      </w:r>
      <w:r>
        <w:rPr>
          <w:rFonts w:hint="eastAsia" w:ascii="微软雅黑" w:hAnsi="微软雅黑" w:eastAsia="微软雅黑" w:cs="微软雅黑"/>
          <w:szCs w:val="24"/>
        </w:rPr>
        <w:t>三、类似项目业绩要求</w:t>
      </w:r>
      <w:r>
        <w:tab/>
      </w:r>
      <w:r>
        <w:fldChar w:fldCharType="begin"/>
      </w:r>
      <w:r>
        <w:instrText xml:space="preserve"> PAGEREF _Toc23667 \h </w:instrText>
      </w:r>
      <w:r>
        <w:fldChar w:fldCharType="separate"/>
      </w:r>
      <w:r>
        <w:t>15</w:t>
      </w:r>
      <w:r>
        <w:fldChar w:fldCharType="end"/>
      </w:r>
      <w:r>
        <w:fldChar w:fldCharType="end"/>
      </w:r>
    </w:p>
    <w:p>
      <w:pPr>
        <w:pStyle w:val="37"/>
        <w:tabs>
          <w:tab w:val="right" w:leader="dot" w:pos="9412"/>
        </w:tabs>
      </w:pPr>
      <w:r>
        <w:fldChar w:fldCharType="begin"/>
      </w:r>
      <w:r>
        <w:instrText xml:space="preserve"> HYPERLINK \l "_Toc12324" </w:instrText>
      </w:r>
      <w:r>
        <w:fldChar w:fldCharType="separate"/>
      </w:r>
      <w:r>
        <w:rPr>
          <w:rFonts w:hint="eastAsia" w:ascii="微软雅黑" w:hAnsi="微软雅黑" w:eastAsia="微软雅黑" w:cs="微软雅黑"/>
          <w:szCs w:val="36"/>
        </w:rPr>
        <w:t>第四篇  项目商务需求</w:t>
      </w:r>
      <w:r>
        <w:tab/>
      </w:r>
      <w:r>
        <w:fldChar w:fldCharType="begin"/>
      </w:r>
      <w:r>
        <w:instrText xml:space="preserve"> PAGEREF _Toc12324 \h </w:instrText>
      </w:r>
      <w:r>
        <w:fldChar w:fldCharType="separate"/>
      </w:r>
      <w:r>
        <w:t>16</w:t>
      </w:r>
      <w:r>
        <w:fldChar w:fldCharType="end"/>
      </w:r>
      <w:r>
        <w:fldChar w:fldCharType="end"/>
      </w:r>
    </w:p>
    <w:p>
      <w:pPr>
        <w:pStyle w:val="45"/>
        <w:tabs>
          <w:tab w:val="right" w:leader="dot" w:pos="9412"/>
        </w:tabs>
      </w:pPr>
      <w:r>
        <w:fldChar w:fldCharType="begin"/>
      </w:r>
      <w:r>
        <w:instrText xml:space="preserve"> HYPERLINK \l "_Toc19737" </w:instrText>
      </w:r>
      <w:r>
        <w:fldChar w:fldCharType="separate"/>
      </w:r>
      <w:r>
        <w:rPr>
          <w:rFonts w:hint="eastAsia" w:ascii="微软雅黑" w:hAnsi="微软雅黑" w:eastAsia="微软雅黑" w:cs="微软雅黑"/>
          <w:szCs w:val="24"/>
        </w:rPr>
        <w:t>一、服务时间、地点及验收方式</w:t>
      </w:r>
      <w:r>
        <w:tab/>
      </w:r>
      <w:r>
        <w:fldChar w:fldCharType="begin"/>
      </w:r>
      <w:r>
        <w:instrText xml:space="preserve"> PAGEREF _Toc19737 \h </w:instrText>
      </w:r>
      <w:r>
        <w:fldChar w:fldCharType="separate"/>
      </w:r>
      <w:r>
        <w:t>16</w:t>
      </w:r>
      <w:r>
        <w:fldChar w:fldCharType="end"/>
      </w:r>
      <w:r>
        <w:fldChar w:fldCharType="end"/>
      </w:r>
    </w:p>
    <w:p>
      <w:pPr>
        <w:pStyle w:val="45"/>
        <w:tabs>
          <w:tab w:val="right" w:leader="dot" w:pos="9412"/>
        </w:tabs>
      </w:pPr>
      <w:r>
        <w:fldChar w:fldCharType="begin"/>
      </w:r>
      <w:r>
        <w:instrText xml:space="preserve"> HYPERLINK \l "_Toc7312" </w:instrText>
      </w:r>
      <w:r>
        <w:fldChar w:fldCharType="separate"/>
      </w:r>
      <w:r>
        <w:rPr>
          <w:rFonts w:hint="eastAsia" w:ascii="微软雅黑" w:hAnsi="微软雅黑" w:eastAsia="微软雅黑" w:cs="微软雅黑"/>
          <w:szCs w:val="24"/>
        </w:rPr>
        <w:t>二、质量保证及售后服务</w:t>
      </w:r>
      <w:r>
        <w:tab/>
      </w:r>
      <w:r>
        <w:fldChar w:fldCharType="begin"/>
      </w:r>
      <w:r>
        <w:instrText xml:space="preserve"> PAGEREF _Toc7312 \h </w:instrText>
      </w:r>
      <w:r>
        <w:fldChar w:fldCharType="separate"/>
      </w:r>
      <w:r>
        <w:t>16</w:t>
      </w:r>
      <w:r>
        <w:fldChar w:fldCharType="end"/>
      </w:r>
      <w:r>
        <w:fldChar w:fldCharType="end"/>
      </w:r>
    </w:p>
    <w:p>
      <w:pPr>
        <w:pStyle w:val="45"/>
        <w:tabs>
          <w:tab w:val="right" w:leader="dot" w:pos="9412"/>
        </w:tabs>
      </w:pPr>
      <w:r>
        <w:fldChar w:fldCharType="begin"/>
      </w:r>
      <w:r>
        <w:instrText xml:space="preserve"> HYPERLINK \l "_Toc12251" </w:instrText>
      </w:r>
      <w:r>
        <w:fldChar w:fldCharType="separate"/>
      </w:r>
      <w:r>
        <w:rPr>
          <w:rFonts w:hint="eastAsia" w:ascii="微软雅黑" w:hAnsi="微软雅黑" w:eastAsia="微软雅黑" w:cs="微软雅黑"/>
          <w:szCs w:val="24"/>
        </w:rPr>
        <w:t>三、付款方式</w:t>
      </w:r>
      <w:r>
        <w:tab/>
      </w:r>
      <w:r>
        <w:fldChar w:fldCharType="begin"/>
      </w:r>
      <w:r>
        <w:instrText xml:space="preserve"> PAGEREF _Toc12251 \h </w:instrText>
      </w:r>
      <w:r>
        <w:fldChar w:fldCharType="separate"/>
      </w:r>
      <w:r>
        <w:t>16</w:t>
      </w:r>
      <w:r>
        <w:fldChar w:fldCharType="end"/>
      </w:r>
      <w:r>
        <w:fldChar w:fldCharType="end"/>
      </w:r>
    </w:p>
    <w:p>
      <w:pPr>
        <w:pStyle w:val="45"/>
        <w:tabs>
          <w:tab w:val="right" w:leader="dot" w:pos="9412"/>
        </w:tabs>
      </w:pPr>
      <w:r>
        <w:fldChar w:fldCharType="begin"/>
      </w:r>
      <w:r>
        <w:instrText xml:space="preserve"> HYPERLINK \l "_Toc21210" </w:instrText>
      </w:r>
      <w:r>
        <w:fldChar w:fldCharType="separate"/>
      </w:r>
      <w:r>
        <w:rPr>
          <w:rFonts w:hint="eastAsia" w:ascii="微软雅黑" w:hAnsi="微软雅黑" w:eastAsia="微软雅黑" w:cs="微软雅黑"/>
          <w:szCs w:val="24"/>
        </w:rPr>
        <w:t>四、考核办法</w:t>
      </w:r>
      <w:r>
        <w:tab/>
      </w:r>
      <w:r>
        <w:fldChar w:fldCharType="begin"/>
      </w:r>
      <w:r>
        <w:instrText xml:space="preserve"> PAGEREF _Toc21210 \h </w:instrText>
      </w:r>
      <w:r>
        <w:fldChar w:fldCharType="separate"/>
      </w:r>
      <w:r>
        <w:t>17</w:t>
      </w:r>
      <w:r>
        <w:fldChar w:fldCharType="end"/>
      </w:r>
      <w:r>
        <w:fldChar w:fldCharType="end"/>
      </w:r>
    </w:p>
    <w:p>
      <w:pPr>
        <w:pStyle w:val="45"/>
        <w:tabs>
          <w:tab w:val="right" w:leader="dot" w:pos="9412"/>
        </w:tabs>
      </w:pPr>
      <w:r>
        <w:fldChar w:fldCharType="begin"/>
      </w:r>
      <w:r>
        <w:instrText xml:space="preserve"> HYPERLINK \l "_Toc28011" </w:instrText>
      </w:r>
      <w:r>
        <w:fldChar w:fldCharType="separate"/>
      </w:r>
      <w:r>
        <w:rPr>
          <w:rFonts w:hint="eastAsia" w:ascii="微软雅黑" w:hAnsi="微软雅黑" w:eastAsia="微软雅黑" w:cs="微软雅黑"/>
          <w:szCs w:val="24"/>
        </w:rPr>
        <w:t>五、知识产权</w:t>
      </w:r>
      <w:r>
        <w:tab/>
      </w:r>
      <w:r>
        <w:fldChar w:fldCharType="begin"/>
      </w:r>
      <w:r>
        <w:instrText xml:space="preserve"> PAGEREF _Toc28011 \h </w:instrText>
      </w:r>
      <w:r>
        <w:fldChar w:fldCharType="separate"/>
      </w:r>
      <w:r>
        <w:t>17</w:t>
      </w:r>
      <w:r>
        <w:fldChar w:fldCharType="end"/>
      </w:r>
      <w:r>
        <w:fldChar w:fldCharType="end"/>
      </w:r>
    </w:p>
    <w:p>
      <w:pPr>
        <w:pStyle w:val="45"/>
        <w:tabs>
          <w:tab w:val="right" w:leader="dot" w:pos="9412"/>
        </w:tabs>
      </w:pPr>
      <w:r>
        <w:fldChar w:fldCharType="begin"/>
      </w:r>
      <w:r>
        <w:instrText xml:space="preserve"> HYPERLINK \l "_Toc1151" </w:instrText>
      </w:r>
      <w:r>
        <w:fldChar w:fldCharType="separate"/>
      </w:r>
      <w:r>
        <w:rPr>
          <w:rFonts w:hint="eastAsia" w:ascii="微软雅黑" w:hAnsi="微软雅黑" w:eastAsia="微软雅黑" w:cs="微软雅黑"/>
          <w:szCs w:val="24"/>
        </w:rPr>
        <w:t>六、培训</w:t>
      </w:r>
      <w:r>
        <w:tab/>
      </w:r>
      <w:r>
        <w:fldChar w:fldCharType="begin"/>
      </w:r>
      <w:r>
        <w:instrText xml:space="preserve"> PAGEREF _Toc1151 \h </w:instrText>
      </w:r>
      <w:r>
        <w:fldChar w:fldCharType="separate"/>
      </w:r>
      <w:r>
        <w:t>17</w:t>
      </w:r>
      <w:r>
        <w:fldChar w:fldCharType="end"/>
      </w:r>
      <w:r>
        <w:fldChar w:fldCharType="end"/>
      </w:r>
    </w:p>
    <w:p>
      <w:pPr>
        <w:pStyle w:val="45"/>
        <w:tabs>
          <w:tab w:val="right" w:leader="dot" w:pos="9412"/>
        </w:tabs>
      </w:pPr>
      <w:r>
        <w:fldChar w:fldCharType="begin"/>
      </w:r>
      <w:r>
        <w:instrText xml:space="preserve"> HYPERLINK \l "_Toc30364" </w:instrText>
      </w:r>
      <w:r>
        <w:fldChar w:fldCharType="separate"/>
      </w:r>
      <w:r>
        <w:rPr>
          <w:rFonts w:hint="eastAsia" w:ascii="微软雅黑" w:hAnsi="微软雅黑" w:eastAsia="微软雅黑" w:cs="微软雅黑"/>
          <w:szCs w:val="24"/>
        </w:rPr>
        <w:t>七、其他</w:t>
      </w:r>
      <w:r>
        <w:tab/>
      </w:r>
      <w:r>
        <w:fldChar w:fldCharType="begin"/>
      </w:r>
      <w:r>
        <w:instrText xml:space="preserve"> PAGEREF _Toc30364 \h </w:instrText>
      </w:r>
      <w:r>
        <w:fldChar w:fldCharType="separate"/>
      </w:r>
      <w:r>
        <w:t>17</w:t>
      </w:r>
      <w:r>
        <w:fldChar w:fldCharType="end"/>
      </w:r>
      <w:r>
        <w:fldChar w:fldCharType="end"/>
      </w:r>
    </w:p>
    <w:p>
      <w:pPr>
        <w:pStyle w:val="37"/>
        <w:tabs>
          <w:tab w:val="right" w:leader="dot" w:pos="9412"/>
        </w:tabs>
      </w:pPr>
      <w:r>
        <w:fldChar w:fldCharType="begin"/>
      </w:r>
      <w:r>
        <w:instrText xml:space="preserve"> HYPERLINK \l "_Toc30503" </w:instrText>
      </w:r>
      <w:r>
        <w:fldChar w:fldCharType="separate"/>
      </w:r>
      <w:r>
        <w:rPr>
          <w:rFonts w:hint="eastAsia" w:ascii="微软雅黑" w:hAnsi="微软雅黑" w:eastAsia="微软雅黑" w:cs="微软雅黑"/>
          <w:szCs w:val="36"/>
        </w:rPr>
        <w:t>第五篇  合同草案条款</w:t>
      </w:r>
      <w:r>
        <w:tab/>
      </w:r>
      <w:r>
        <w:fldChar w:fldCharType="begin"/>
      </w:r>
      <w:r>
        <w:instrText xml:space="preserve"> PAGEREF _Toc30503 \h </w:instrText>
      </w:r>
      <w:r>
        <w:fldChar w:fldCharType="separate"/>
      </w:r>
      <w:r>
        <w:t>18</w:t>
      </w:r>
      <w:r>
        <w:fldChar w:fldCharType="end"/>
      </w:r>
      <w:r>
        <w:fldChar w:fldCharType="end"/>
      </w:r>
    </w:p>
    <w:p>
      <w:pPr>
        <w:pStyle w:val="45"/>
        <w:tabs>
          <w:tab w:val="right" w:leader="dot" w:pos="9412"/>
        </w:tabs>
      </w:pPr>
      <w:r>
        <w:fldChar w:fldCharType="begin"/>
      </w:r>
      <w:r>
        <w:instrText xml:space="preserve"> HYPERLINK \l "_Toc14867" </w:instrText>
      </w:r>
      <w:r>
        <w:fldChar w:fldCharType="separate"/>
      </w:r>
      <w:r>
        <w:rPr>
          <w:rFonts w:hint="eastAsia" w:ascii="微软雅黑" w:hAnsi="微软雅黑" w:eastAsia="微软雅黑" w:cs="微软雅黑"/>
          <w:szCs w:val="24"/>
        </w:rPr>
        <w:t>一、定义</w:t>
      </w:r>
      <w:r>
        <w:tab/>
      </w:r>
      <w:r>
        <w:fldChar w:fldCharType="begin"/>
      </w:r>
      <w:r>
        <w:instrText xml:space="preserve"> PAGEREF _Toc14867 \h </w:instrText>
      </w:r>
      <w:r>
        <w:fldChar w:fldCharType="separate"/>
      </w:r>
      <w:r>
        <w:t>18</w:t>
      </w:r>
      <w:r>
        <w:fldChar w:fldCharType="end"/>
      </w:r>
      <w:r>
        <w:fldChar w:fldCharType="end"/>
      </w:r>
    </w:p>
    <w:p>
      <w:pPr>
        <w:pStyle w:val="45"/>
        <w:tabs>
          <w:tab w:val="right" w:leader="dot" w:pos="9412"/>
        </w:tabs>
      </w:pPr>
      <w:r>
        <w:fldChar w:fldCharType="begin"/>
      </w:r>
      <w:r>
        <w:instrText xml:space="preserve"> HYPERLINK \l "_Toc2070" </w:instrText>
      </w:r>
      <w:r>
        <w:fldChar w:fldCharType="separate"/>
      </w:r>
      <w:r>
        <w:rPr>
          <w:rFonts w:hint="eastAsia" w:ascii="微软雅黑" w:hAnsi="微软雅黑" w:eastAsia="微软雅黑" w:cs="微软雅黑"/>
          <w:szCs w:val="24"/>
        </w:rPr>
        <w:t>二、货物内容</w:t>
      </w:r>
      <w:r>
        <w:tab/>
      </w:r>
      <w:r>
        <w:fldChar w:fldCharType="begin"/>
      </w:r>
      <w:r>
        <w:instrText xml:space="preserve"> PAGEREF _Toc2070 \h </w:instrText>
      </w:r>
      <w:r>
        <w:fldChar w:fldCharType="separate"/>
      </w:r>
      <w:r>
        <w:t>18</w:t>
      </w:r>
      <w:r>
        <w:fldChar w:fldCharType="end"/>
      </w:r>
      <w:r>
        <w:fldChar w:fldCharType="end"/>
      </w:r>
    </w:p>
    <w:p>
      <w:pPr>
        <w:pStyle w:val="45"/>
        <w:tabs>
          <w:tab w:val="right" w:leader="dot" w:pos="9412"/>
        </w:tabs>
      </w:pPr>
      <w:r>
        <w:fldChar w:fldCharType="begin"/>
      </w:r>
      <w:r>
        <w:instrText xml:space="preserve"> HYPERLINK \l "_Toc27757" </w:instrText>
      </w:r>
      <w:r>
        <w:fldChar w:fldCharType="separate"/>
      </w:r>
      <w:r>
        <w:rPr>
          <w:rFonts w:hint="eastAsia" w:ascii="微软雅黑" w:hAnsi="微软雅黑" w:eastAsia="微软雅黑" w:cs="微软雅黑"/>
          <w:szCs w:val="24"/>
        </w:rPr>
        <w:t>三、合同价格</w:t>
      </w:r>
      <w:r>
        <w:tab/>
      </w:r>
      <w:r>
        <w:fldChar w:fldCharType="begin"/>
      </w:r>
      <w:r>
        <w:instrText xml:space="preserve"> PAGEREF _Toc27757 \h </w:instrText>
      </w:r>
      <w:r>
        <w:fldChar w:fldCharType="separate"/>
      </w:r>
      <w:r>
        <w:t>18</w:t>
      </w:r>
      <w:r>
        <w:fldChar w:fldCharType="end"/>
      </w:r>
      <w:r>
        <w:fldChar w:fldCharType="end"/>
      </w:r>
    </w:p>
    <w:p>
      <w:pPr>
        <w:pStyle w:val="45"/>
        <w:tabs>
          <w:tab w:val="right" w:leader="dot" w:pos="9412"/>
        </w:tabs>
      </w:pPr>
      <w:r>
        <w:fldChar w:fldCharType="begin"/>
      </w:r>
      <w:r>
        <w:instrText xml:space="preserve"> HYPERLINK \l "_Toc23604" </w:instrText>
      </w:r>
      <w:r>
        <w:fldChar w:fldCharType="separate"/>
      </w:r>
      <w:r>
        <w:rPr>
          <w:rFonts w:hint="eastAsia" w:ascii="微软雅黑" w:hAnsi="微软雅黑" w:eastAsia="微软雅黑" w:cs="微软雅黑"/>
          <w:szCs w:val="24"/>
        </w:rPr>
        <w:t>四、转包或分包</w:t>
      </w:r>
      <w:r>
        <w:tab/>
      </w:r>
      <w:r>
        <w:fldChar w:fldCharType="begin"/>
      </w:r>
      <w:r>
        <w:instrText xml:space="preserve"> PAGEREF _Toc23604 \h </w:instrText>
      </w:r>
      <w:r>
        <w:fldChar w:fldCharType="separate"/>
      </w:r>
      <w:r>
        <w:t>18</w:t>
      </w:r>
      <w:r>
        <w:fldChar w:fldCharType="end"/>
      </w:r>
      <w:r>
        <w:fldChar w:fldCharType="end"/>
      </w:r>
    </w:p>
    <w:p>
      <w:pPr>
        <w:pStyle w:val="45"/>
        <w:tabs>
          <w:tab w:val="right" w:leader="dot" w:pos="9412"/>
        </w:tabs>
      </w:pPr>
      <w:r>
        <w:fldChar w:fldCharType="begin"/>
      </w:r>
      <w:r>
        <w:instrText xml:space="preserve"> HYPERLINK \l "_Toc24236" </w:instrText>
      </w:r>
      <w:r>
        <w:fldChar w:fldCharType="separate"/>
      </w:r>
      <w:r>
        <w:rPr>
          <w:rFonts w:hint="eastAsia" w:ascii="微软雅黑" w:hAnsi="微软雅黑" w:eastAsia="微软雅黑" w:cs="微软雅黑"/>
          <w:szCs w:val="24"/>
        </w:rPr>
        <w:t>五、质量保证及售后服务</w:t>
      </w:r>
      <w:r>
        <w:tab/>
      </w:r>
      <w:r>
        <w:fldChar w:fldCharType="begin"/>
      </w:r>
      <w:r>
        <w:instrText xml:space="preserve"> PAGEREF _Toc24236 \h </w:instrText>
      </w:r>
      <w:r>
        <w:fldChar w:fldCharType="separate"/>
      </w:r>
      <w:r>
        <w:t>18</w:t>
      </w:r>
      <w:r>
        <w:fldChar w:fldCharType="end"/>
      </w:r>
      <w:r>
        <w:fldChar w:fldCharType="end"/>
      </w:r>
    </w:p>
    <w:p>
      <w:pPr>
        <w:pStyle w:val="45"/>
        <w:tabs>
          <w:tab w:val="right" w:leader="dot" w:pos="9412"/>
        </w:tabs>
      </w:pPr>
      <w:r>
        <w:fldChar w:fldCharType="begin"/>
      </w:r>
      <w:r>
        <w:instrText xml:space="preserve"> HYPERLINK \l "_Toc10578" </w:instrText>
      </w:r>
      <w:r>
        <w:fldChar w:fldCharType="separate"/>
      </w:r>
      <w:r>
        <w:rPr>
          <w:rFonts w:hint="eastAsia" w:ascii="微软雅黑" w:hAnsi="微软雅黑" w:eastAsia="微软雅黑" w:cs="微软雅黑"/>
          <w:szCs w:val="24"/>
        </w:rPr>
        <w:t>六、付款</w:t>
      </w:r>
      <w:r>
        <w:tab/>
      </w:r>
      <w:r>
        <w:fldChar w:fldCharType="begin"/>
      </w:r>
      <w:r>
        <w:instrText xml:space="preserve"> PAGEREF _Toc10578 \h </w:instrText>
      </w:r>
      <w:r>
        <w:fldChar w:fldCharType="separate"/>
      </w:r>
      <w:r>
        <w:t>19</w:t>
      </w:r>
      <w:r>
        <w:fldChar w:fldCharType="end"/>
      </w:r>
      <w:r>
        <w:fldChar w:fldCharType="end"/>
      </w:r>
    </w:p>
    <w:p>
      <w:pPr>
        <w:pStyle w:val="45"/>
        <w:tabs>
          <w:tab w:val="right" w:leader="dot" w:pos="9412"/>
        </w:tabs>
      </w:pPr>
      <w:r>
        <w:fldChar w:fldCharType="begin"/>
      </w:r>
      <w:r>
        <w:instrText xml:space="preserve"> HYPERLINK \l "_Toc15586" </w:instrText>
      </w:r>
      <w:r>
        <w:fldChar w:fldCharType="separate"/>
      </w:r>
      <w:r>
        <w:rPr>
          <w:rFonts w:hint="eastAsia" w:ascii="微软雅黑" w:hAnsi="微软雅黑" w:eastAsia="微软雅黑" w:cs="微软雅黑"/>
          <w:szCs w:val="24"/>
        </w:rPr>
        <w:t>七、合同争议的解决</w:t>
      </w:r>
      <w:r>
        <w:tab/>
      </w:r>
      <w:r>
        <w:fldChar w:fldCharType="begin"/>
      </w:r>
      <w:r>
        <w:instrText xml:space="preserve"> PAGEREF _Toc15586 \h </w:instrText>
      </w:r>
      <w:r>
        <w:fldChar w:fldCharType="separate"/>
      </w:r>
      <w:r>
        <w:t>19</w:t>
      </w:r>
      <w:r>
        <w:fldChar w:fldCharType="end"/>
      </w:r>
      <w:r>
        <w:fldChar w:fldCharType="end"/>
      </w:r>
    </w:p>
    <w:p>
      <w:pPr>
        <w:pStyle w:val="45"/>
        <w:tabs>
          <w:tab w:val="right" w:leader="dot" w:pos="9412"/>
        </w:tabs>
      </w:pPr>
      <w:r>
        <w:fldChar w:fldCharType="begin"/>
      </w:r>
      <w:r>
        <w:instrText xml:space="preserve"> HYPERLINK \l "_Toc10903" </w:instrText>
      </w:r>
      <w:r>
        <w:fldChar w:fldCharType="separate"/>
      </w:r>
      <w:r>
        <w:rPr>
          <w:rFonts w:hint="eastAsia" w:ascii="微软雅黑" w:hAnsi="微软雅黑" w:eastAsia="微软雅黑" w:cs="微软雅黑"/>
          <w:szCs w:val="24"/>
        </w:rPr>
        <w:t>八、违约责任</w:t>
      </w:r>
      <w:r>
        <w:tab/>
      </w:r>
      <w:r>
        <w:fldChar w:fldCharType="begin"/>
      </w:r>
      <w:r>
        <w:instrText xml:space="preserve"> PAGEREF _Toc10903 \h </w:instrText>
      </w:r>
      <w:r>
        <w:fldChar w:fldCharType="separate"/>
      </w:r>
      <w:r>
        <w:t>19</w:t>
      </w:r>
      <w:r>
        <w:fldChar w:fldCharType="end"/>
      </w:r>
      <w:r>
        <w:fldChar w:fldCharType="end"/>
      </w:r>
    </w:p>
    <w:p>
      <w:pPr>
        <w:pStyle w:val="45"/>
        <w:tabs>
          <w:tab w:val="right" w:leader="dot" w:pos="9412"/>
        </w:tabs>
      </w:pPr>
      <w:r>
        <w:fldChar w:fldCharType="begin"/>
      </w:r>
      <w:r>
        <w:instrText xml:space="preserve"> HYPERLINK \l "_Toc8061" </w:instrText>
      </w:r>
      <w:r>
        <w:fldChar w:fldCharType="separate"/>
      </w:r>
      <w:r>
        <w:rPr>
          <w:rFonts w:hint="eastAsia" w:ascii="微软雅黑" w:hAnsi="微软雅黑" w:eastAsia="微软雅黑" w:cs="微软雅黑"/>
          <w:szCs w:val="24"/>
        </w:rPr>
        <w:t>九、合同生效及其它</w:t>
      </w:r>
      <w:r>
        <w:tab/>
      </w:r>
      <w:r>
        <w:fldChar w:fldCharType="begin"/>
      </w:r>
      <w:r>
        <w:instrText xml:space="preserve"> PAGEREF _Toc8061 \h </w:instrText>
      </w:r>
      <w:r>
        <w:fldChar w:fldCharType="separate"/>
      </w:r>
      <w:r>
        <w:t>19</w:t>
      </w:r>
      <w:r>
        <w:fldChar w:fldCharType="end"/>
      </w:r>
      <w:r>
        <w:fldChar w:fldCharType="end"/>
      </w:r>
    </w:p>
    <w:p>
      <w:pPr>
        <w:pStyle w:val="37"/>
        <w:tabs>
          <w:tab w:val="right" w:leader="dot" w:pos="9412"/>
        </w:tabs>
      </w:pPr>
      <w:r>
        <w:fldChar w:fldCharType="begin"/>
      </w:r>
      <w:r>
        <w:instrText xml:space="preserve"> HYPERLINK \l "_Toc8495" </w:instrText>
      </w:r>
      <w:r>
        <w:fldChar w:fldCharType="separate"/>
      </w:r>
      <w:r>
        <w:rPr>
          <w:rFonts w:hint="eastAsia" w:ascii="微软雅黑" w:hAnsi="微软雅黑" w:eastAsia="微软雅黑" w:cs="微软雅黑"/>
          <w:szCs w:val="36"/>
        </w:rPr>
        <w:t>第六篇  响应文件格式要求</w:t>
      </w:r>
      <w:r>
        <w:tab/>
      </w:r>
      <w:r>
        <w:fldChar w:fldCharType="begin"/>
      </w:r>
      <w:r>
        <w:instrText xml:space="preserve"> PAGEREF _Toc8495 \h </w:instrText>
      </w:r>
      <w:r>
        <w:fldChar w:fldCharType="separate"/>
      </w:r>
      <w:r>
        <w:t>20</w:t>
      </w:r>
      <w:r>
        <w:fldChar w:fldCharType="end"/>
      </w:r>
      <w:r>
        <w:fldChar w:fldCharType="end"/>
      </w:r>
    </w:p>
    <w:p>
      <w:pPr>
        <w:pStyle w:val="45"/>
        <w:tabs>
          <w:tab w:val="right" w:leader="dot" w:pos="9412"/>
        </w:tabs>
      </w:pPr>
      <w:r>
        <w:fldChar w:fldCharType="begin"/>
      </w:r>
      <w:r>
        <w:instrText xml:space="preserve"> HYPERLINK \l "_Toc27547" </w:instrText>
      </w:r>
      <w:r>
        <w:fldChar w:fldCharType="separate"/>
      </w:r>
      <w:r>
        <w:rPr>
          <w:rFonts w:hint="eastAsia" w:ascii="微软雅黑" w:hAnsi="微软雅黑" w:eastAsia="微软雅黑" w:cs="微软雅黑"/>
          <w:szCs w:val="24"/>
        </w:rPr>
        <w:t>一、经济部分</w:t>
      </w:r>
      <w:r>
        <w:tab/>
      </w:r>
      <w:r>
        <w:fldChar w:fldCharType="begin"/>
      </w:r>
      <w:r>
        <w:instrText xml:space="preserve"> PAGEREF _Toc27547 \h </w:instrText>
      </w:r>
      <w:r>
        <w:fldChar w:fldCharType="separate"/>
      </w:r>
      <w:r>
        <w:t>20</w:t>
      </w:r>
      <w:r>
        <w:fldChar w:fldCharType="end"/>
      </w:r>
      <w:r>
        <w:fldChar w:fldCharType="end"/>
      </w:r>
    </w:p>
    <w:p>
      <w:pPr>
        <w:pStyle w:val="45"/>
        <w:tabs>
          <w:tab w:val="right" w:leader="dot" w:pos="9412"/>
        </w:tabs>
      </w:pPr>
      <w:r>
        <w:fldChar w:fldCharType="begin"/>
      </w:r>
      <w:r>
        <w:instrText xml:space="preserve"> HYPERLINK \l "_Toc3006" </w:instrText>
      </w:r>
      <w:r>
        <w:fldChar w:fldCharType="separate"/>
      </w:r>
      <w:r>
        <w:rPr>
          <w:rFonts w:hint="eastAsia" w:ascii="微软雅黑" w:hAnsi="微软雅黑" w:eastAsia="微软雅黑" w:cs="微软雅黑"/>
          <w:szCs w:val="24"/>
        </w:rPr>
        <w:t>二、服务部分</w:t>
      </w:r>
      <w:r>
        <w:tab/>
      </w:r>
      <w:r>
        <w:fldChar w:fldCharType="begin"/>
      </w:r>
      <w:r>
        <w:instrText xml:space="preserve"> PAGEREF _Toc3006 \h </w:instrText>
      </w:r>
      <w:r>
        <w:fldChar w:fldCharType="separate"/>
      </w:r>
      <w:r>
        <w:t>20</w:t>
      </w:r>
      <w:r>
        <w:fldChar w:fldCharType="end"/>
      </w:r>
      <w:r>
        <w:fldChar w:fldCharType="end"/>
      </w:r>
    </w:p>
    <w:p>
      <w:pPr>
        <w:pStyle w:val="45"/>
        <w:tabs>
          <w:tab w:val="right" w:leader="dot" w:pos="9412"/>
        </w:tabs>
      </w:pPr>
      <w:r>
        <w:fldChar w:fldCharType="begin"/>
      </w:r>
      <w:r>
        <w:instrText xml:space="preserve"> HYPERLINK \l "_Toc9038" </w:instrText>
      </w:r>
      <w:r>
        <w:fldChar w:fldCharType="separate"/>
      </w:r>
      <w:r>
        <w:rPr>
          <w:rFonts w:hint="eastAsia" w:ascii="微软雅黑" w:hAnsi="微软雅黑" w:eastAsia="微软雅黑" w:cs="微软雅黑"/>
          <w:szCs w:val="24"/>
        </w:rPr>
        <w:t>三、商务部分</w:t>
      </w:r>
      <w:r>
        <w:tab/>
      </w:r>
      <w:r>
        <w:fldChar w:fldCharType="begin"/>
      </w:r>
      <w:r>
        <w:instrText xml:space="preserve"> PAGEREF _Toc9038 \h </w:instrText>
      </w:r>
      <w:r>
        <w:fldChar w:fldCharType="separate"/>
      </w:r>
      <w:r>
        <w:t>20</w:t>
      </w:r>
      <w:r>
        <w:fldChar w:fldCharType="end"/>
      </w:r>
      <w:r>
        <w:fldChar w:fldCharType="end"/>
      </w:r>
    </w:p>
    <w:p>
      <w:pPr>
        <w:pStyle w:val="45"/>
        <w:tabs>
          <w:tab w:val="right" w:leader="dot" w:pos="9412"/>
        </w:tabs>
      </w:pPr>
      <w:r>
        <w:fldChar w:fldCharType="begin"/>
      </w:r>
      <w:r>
        <w:instrText xml:space="preserve"> HYPERLINK \l "_Toc21029" </w:instrText>
      </w:r>
      <w:r>
        <w:fldChar w:fldCharType="separate"/>
      </w:r>
      <w:r>
        <w:rPr>
          <w:rFonts w:hint="eastAsia" w:ascii="微软雅黑" w:hAnsi="微软雅黑" w:eastAsia="微软雅黑" w:cs="微软雅黑"/>
          <w:szCs w:val="24"/>
        </w:rPr>
        <w:t>四、资格条件及其他</w:t>
      </w:r>
      <w:r>
        <w:tab/>
      </w:r>
      <w:r>
        <w:fldChar w:fldCharType="begin"/>
      </w:r>
      <w:r>
        <w:instrText xml:space="preserve"> PAGEREF _Toc21029 \h </w:instrText>
      </w:r>
      <w:r>
        <w:fldChar w:fldCharType="separate"/>
      </w:r>
      <w:r>
        <w:t>20</w:t>
      </w:r>
      <w:r>
        <w:fldChar w:fldCharType="end"/>
      </w:r>
      <w:r>
        <w:fldChar w:fldCharType="end"/>
      </w:r>
    </w:p>
    <w:p>
      <w:pPr>
        <w:pStyle w:val="45"/>
        <w:tabs>
          <w:tab w:val="right" w:leader="dot" w:pos="9412"/>
        </w:tabs>
      </w:pPr>
      <w:r>
        <w:fldChar w:fldCharType="begin"/>
      </w:r>
      <w:r>
        <w:instrText xml:space="preserve"> HYPERLINK \l "_Toc3260" </w:instrText>
      </w:r>
      <w:r>
        <w:fldChar w:fldCharType="separate"/>
      </w:r>
      <w:r>
        <w:rPr>
          <w:rFonts w:hint="eastAsia" w:ascii="微软雅黑" w:hAnsi="微软雅黑" w:eastAsia="微软雅黑" w:cs="微软雅黑"/>
          <w:szCs w:val="24"/>
        </w:rPr>
        <w:t>五、其他应提供的资料</w:t>
      </w:r>
      <w:r>
        <w:tab/>
      </w:r>
      <w:r>
        <w:fldChar w:fldCharType="begin"/>
      </w:r>
      <w:r>
        <w:instrText xml:space="preserve"> PAGEREF _Toc3260 \h </w:instrText>
      </w:r>
      <w:r>
        <w:fldChar w:fldCharType="separate"/>
      </w:r>
      <w:r>
        <w:t>21</w:t>
      </w:r>
      <w:r>
        <w:fldChar w:fldCharType="end"/>
      </w:r>
      <w:r>
        <w:fldChar w:fldCharType="end"/>
      </w:r>
    </w:p>
    <w:p>
      <w:pPr>
        <w:pStyle w:val="37"/>
        <w:tabs>
          <w:tab w:val="right" w:leader="dot" w:pos="9412"/>
        </w:tabs>
      </w:pPr>
      <w:r>
        <w:fldChar w:fldCharType="begin"/>
      </w:r>
      <w:r>
        <w:instrText xml:space="preserve"> HYPERLINK \l "_Toc20625" </w:instrText>
      </w:r>
      <w:r>
        <w:fldChar w:fldCharType="separate"/>
      </w:r>
      <w:r>
        <w:rPr>
          <w:rFonts w:hint="eastAsia" w:ascii="微软雅黑" w:hAnsi="微软雅黑" w:eastAsia="微软雅黑" w:cs="微软雅黑"/>
          <w:szCs w:val="36"/>
        </w:rPr>
        <w:t>重庆医科大学附属永川医院参加医院院内采购活动来院人员新冠肺炎疫情防控工作告知书</w:t>
      </w:r>
      <w:r>
        <w:tab/>
      </w:r>
      <w:r>
        <w:fldChar w:fldCharType="begin"/>
      </w:r>
      <w:r>
        <w:instrText xml:space="preserve"> PAGEREF _Toc20625 \h </w:instrText>
      </w:r>
      <w:r>
        <w:fldChar w:fldCharType="separate"/>
      </w:r>
      <w:r>
        <w:t>40</w:t>
      </w:r>
      <w:r>
        <w:fldChar w:fldCharType="end"/>
      </w:r>
      <w:r>
        <w:fldChar w:fldCharType="end"/>
      </w:r>
    </w:p>
    <w:p>
      <w:pPr>
        <w:tabs>
          <w:tab w:val="right" w:leader="dot" w:pos="9402"/>
        </w:tabs>
        <w:spacing w:line="480" w:lineRule="exact"/>
        <w:ind w:left="420" w:leftChars="200"/>
        <w:rPr>
          <w:rFonts w:hint="eastAsia" w:ascii="方正仿宋_GBK" w:hAnsi="Calibri" w:eastAsia="方正仿宋_GBK" w:cs="Times New Roman"/>
          <w:sz w:val="18"/>
        </w:rPr>
        <w:sectPr>
          <w:headerReference r:id="rId5" w:type="first"/>
          <w:headerReference r:id="rId3" w:type="default"/>
          <w:footerReference r:id="rId6" w:type="default"/>
          <w:headerReference r:id="rId4" w:type="even"/>
          <w:pgSz w:w="11907" w:h="16840"/>
          <w:pgMar w:top="1134" w:right="1191" w:bottom="1134" w:left="1304" w:header="851" w:footer="992" w:gutter="0"/>
          <w:pgNumType w:start="0" w:chapStyle="1"/>
          <w:cols w:space="720" w:num="1"/>
          <w:titlePg/>
          <w:docGrid w:linePitch="381" w:charSpace="-5735"/>
        </w:sectPr>
      </w:pPr>
      <w:r>
        <w:rPr>
          <w:rFonts w:hint="eastAsia" w:ascii="方正小标宋_GBK" w:hAnsi="宋体" w:eastAsia="方正小标宋_GBK" w:cs="Times New Roman"/>
          <w:szCs w:val="21"/>
        </w:rPr>
        <w:fldChar w:fldCharType="end"/>
      </w:r>
    </w:p>
    <w:p>
      <w:pPr>
        <w:pStyle w:val="2"/>
        <w:jc w:val="center"/>
        <w:rPr>
          <w:rFonts w:ascii="微软雅黑" w:hAnsi="微软雅黑" w:eastAsia="微软雅黑" w:cs="微软雅黑"/>
          <w:b/>
        </w:rPr>
      </w:pPr>
      <w:bookmarkStart w:id="0" w:name="_Toc30101"/>
      <w:bookmarkStart w:id="1" w:name="_Toc485108766"/>
      <w:bookmarkStart w:id="2" w:name="_Toc12789052"/>
      <w:bookmarkStart w:id="3" w:name="_Toc11641050"/>
      <w:r>
        <w:rPr>
          <w:rFonts w:hint="eastAsia" w:ascii="微软雅黑" w:hAnsi="微软雅黑" w:eastAsia="微软雅黑" w:cs="微软雅黑"/>
          <w:b/>
          <w:bCs/>
          <w:sz w:val="36"/>
          <w:szCs w:val="36"/>
        </w:rPr>
        <w:t>第一篇  比选邀请书</w:t>
      </w:r>
      <w:bookmarkEnd w:id="0"/>
      <w:bookmarkEnd w:id="1"/>
      <w:bookmarkEnd w:id="2"/>
      <w:bookmarkEnd w:id="3"/>
    </w:p>
    <w:p>
      <w:pPr>
        <w:ind w:firstLine="480" w:firstLineChars="200"/>
        <w:jc w:val="left"/>
        <w:rPr>
          <w:rFonts w:ascii="Times New Roman" w:hAnsi="Times New Roman" w:eastAsia="宋体" w:cs="Times New Roman"/>
          <w:sz w:val="28"/>
          <w:szCs w:val="20"/>
        </w:rPr>
      </w:pPr>
      <w:bookmarkStart w:id="4" w:name="_Toc317775178"/>
      <w:bookmarkStart w:id="5" w:name="_Toc373860293"/>
      <w:r>
        <w:rPr>
          <w:rFonts w:hint="eastAsia" w:ascii="方正仿宋_GBK" w:hAnsi="宋体" w:eastAsia="方正仿宋_GBK" w:cs="Times New Roman"/>
          <w:sz w:val="24"/>
          <w:szCs w:val="24"/>
        </w:rPr>
        <w:t>重庆医科大学附属永川医院对</w:t>
      </w:r>
      <w:r>
        <w:rPr>
          <w:rFonts w:hint="eastAsia" w:ascii="方正仿宋_GBK" w:hAnsi="宋体" w:eastAsia="方正仿宋_GBK" w:cs="Times New Roman"/>
          <w:sz w:val="24"/>
          <w:szCs w:val="24"/>
          <w:lang w:val="en-US" w:eastAsia="zh-CN"/>
        </w:rPr>
        <w:t>无线网络</w:t>
      </w:r>
      <w:r>
        <w:rPr>
          <w:rFonts w:hint="eastAsia" w:ascii="方正仿宋_GBK" w:hAnsi="宋体" w:eastAsia="方正仿宋_GBK" w:cs="Times New Roman"/>
          <w:sz w:val="24"/>
          <w:szCs w:val="24"/>
        </w:rPr>
        <w:t>服务项目进行院内比选采购。欢迎有资格、有实力的潜在供应商参加。</w:t>
      </w:r>
    </w:p>
    <w:p>
      <w:pPr>
        <w:pStyle w:val="3"/>
        <w:spacing w:line="240" w:lineRule="auto"/>
        <w:rPr>
          <w:rFonts w:ascii="微软雅黑" w:hAnsi="微软雅黑" w:eastAsia="微软雅黑" w:cs="微软雅黑"/>
          <w:sz w:val="24"/>
          <w:szCs w:val="24"/>
        </w:rPr>
      </w:pPr>
      <w:bookmarkStart w:id="6" w:name="_Toc317775175"/>
      <w:bookmarkStart w:id="7" w:name="_Toc27632"/>
      <w:bookmarkStart w:id="8" w:name="_Toc485108767"/>
      <w:bookmarkStart w:id="9" w:name="_Toc313893526"/>
      <w:r>
        <w:rPr>
          <w:rFonts w:hint="eastAsia" w:ascii="微软雅黑" w:hAnsi="微软雅黑" w:eastAsia="微软雅黑" w:cs="微软雅黑"/>
          <w:sz w:val="24"/>
          <w:szCs w:val="24"/>
        </w:rPr>
        <w:t>一、比选内容</w:t>
      </w:r>
      <w:bookmarkEnd w:id="6"/>
      <w:bookmarkEnd w:id="7"/>
      <w:bookmarkEnd w:id="8"/>
      <w:bookmarkEnd w:id="9"/>
    </w:p>
    <w:tbl>
      <w:tblPr>
        <w:tblStyle w:val="58"/>
        <w:tblpPr w:leftFromText="180" w:rightFromText="180" w:vertAnchor="text" w:tblpXSpec="center" w:tblpY="1"/>
        <w:tblOverlap w:val="never"/>
        <w:tblW w:w="8313" w:type="dxa"/>
        <w:tblInd w:w="-4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7"/>
        <w:gridCol w:w="2468"/>
        <w:gridCol w:w="2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517" w:type="dxa"/>
            <w:vAlign w:val="center"/>
          </w:tcPr>
          <w:p>
            <w:pPr>
              <w:ind w:firstLine="480" w:firstLineChars="200"/>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项目名称</w:t>
            </w:r>
          </w:p>
        </w:tc>
        <w:tc>
          <w:tcPr>
            <w:tcW w:w="2468" w:type="dxa"/>
          </w:tcPr>
          <w:p>
            <w:pPr>
              <w:ind w:firstLine="480" w:firstLineChars="200"/>
              <w:jc w:val="center"/>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成交供应商数量（名）</w:t>
            </w:r>
          </w:p>
        </w:tc>
        <w:tc>
          <w:tcPr>
            <w:tcW w:w="2328" w:type="dxa"/>
            <w:vAlign w:val="center"/>
          </w:tcPr>
          <w:p>
            <w:pPr>
              <w:ind w:firstLine="480" w:firstLineChars="200"/>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517" w:type="dxa"/>
            <w:vAlign w:val="center"/>
          </w:tcPr>
          <w:p>
            <w:pPr>
              <w:ind w:firstLine="480" w:firstLineChars="200"/>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lang w:val="en-US" w:eastAsia="zh-CN"/>
              </w:rPr>
              <w:t>无线网络</w:t>
            </w:r>
            <w:r>
              <w:rPr>
                <w:rFonts w:hint="eastAsia" w:ascii="方正仿宋_GBK" w:hAnsi="宋体" w:eastAsia="方正仿宋_GBK" w:cs="Times New Roman"/>
                <w:sz w:val="24"/>
                <w:szCs w:val="24"/>
              </w:rPr>
              <w:t>服务</w:t>
            </w:r>
          </w:p>
        </w:tc>
        <w:tc>
          <w:tcPr>
            <w:tcW w:w="2468" w:type="dxa"/>
            <w:vAlign w:val="center"/>
          </w:tcPr>
          <w:p>
            <w:pPr>
              <w:ind w:firstLine="480" w:firstLineChars="200"/>
              <w:jc w:val="center"/>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1</w:t>
            </w:r>
          </w:p>
        </w:tc>
        <w:tc>
          <w:tcPr>
            <w:tcW w:w="2328" w:type="dxa"/>
            <w:vAlign w:val="center"/>
          </w:tcPr>
          <w:p>
            <w:pPr>
              <w:ind w:firstLine="480" w:firstLineChars="200"/>
              <w:jc w:val="left"/>
              <w:rPr>
                <w:rFonts w:hint="eastAsia" w:ascii="方正仿宋_GBK" w:hAnsi="宋体"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8313" w:type="dxa"/>
            <w:gridSpan w:val="3"/>
            <w:vAlign w:val="center"/>
          </w:tcPr>
          <w:p>
            <w:pPr>
              <w:ind w:firstLine="480" w:firstLineChars="200"/>
              <w:jc w:val="left"/>
              <w:rPr>
                <w:rFonts w:hint="eastAsia" w:ascii="方正仿宋_GBK" w:hAnsi="宋体" w:eastAsia="方正仿宋_GBK" w:cs="Times New Roman"/>
                <w:sz w:val="24"/>
                <w:szCs w:val="24"/>
              </w:rPr>
            </w:pPr>
            <w:bookmarkStart w:id="10" w:name="_Toc485108768"/>
            <w:bookmarkStart w:id="11" w:name="_Toc26888"/>
            <w:r>
              <w:rPr>
                <w:rFonts w:hint="eastAsia" w:ascii="方正仿宋_GBK" w:hAnsi="宋体" w:eastAsia="方正仿宋_GBK" w:cs="Times New Roman"/>
                <w:sz w:val="24"/>
                <w:szCs w:val="24"/>
              </w:rPr>
              <w:t>服务期限：3年</w:t>
            </w:r>
          </w:p>
        </w:tc>
      </w:tr>
    </w:tbl>
    <w:p>
      <w:pPr>
        <w:keepNext/>
        <w:keepLines/>
        <w:outlineLvl w:val="2"/>
        <w:rPr>
          <w:rFonts w:ascii="方正仿宋_GBK" w:hAnsi="Times New Roman" w:eastAsia="方正仿宋_GBK" w:cs="Times New Roman"/>
          <w:b/>
          <w:sz w:val="24"/>
          <w:szCs w:val="24"/>
        </w:rPr>
      </w:pPr>
      <w:r>
        <w:rPr>
          <w:rStyle w:val="69"/>
          <w:rFonts w:hint="eastAsia" w:ascii="微软雅黑" w:hAnsi="微软雅黑" w:eastAsia="微软雅黑" w:cs="微软雅黑"/>
          <w:sz w:val="24"/>
          <w:szCs w:val="24"/>
        </w:rPr>
        <w:t>二、资金来源</w:t>
      </w:r>
      <w:bookmarkEnd w:id="10"/>
      <w:bookmarkEnd w:id="11"/>
      <w:r>
        <w:rPr>
          <w:rFonts w:hint="eastAsia"/>
        </w:rPr>
        <w:t>：</w:t>
      </w:r>
      <w:bookmarkStart w:id="12" w:name="_Toc3816"/>
      <w:bookmarkStart w:id="13" w:name="_Toc31105"/>
      <w:r>
        <w:rPr>
          <w:rFonts w:hint="eastAsia" w:ascii="方正仿宋_GBK" w:hAnsi="宋体" w:eastAsia="方正仿宋_GBK" w:cs="Times New Roman"/>
          <w:sz w:val="24"/>
          <w:szCs w:val="24"/>
        </w:rPr>
        <w:t>医院自筹</w:t>
      </w:r>
      <w:bookmarkEnd w:id="12"/>
      <w:bookmarkEnd w:id="13"/>
    </w:p>
    <w:p>
      <w:pPr>
        <w:pStyle w:val="3"/>
        <w:spacing w:line="240" w:lineRule="auto"/>
        <w:rPr>
          <w:rStyle w:val="69"/>
          <w:rFonts w:ascii="微软雅黑" w:hAnsi="微软雅黑" w:eastAsia="微软雅黑" w:cs="微软雅黑"/>
          <w:b/>
          <w:sz w:val="24"/>
          <w:szCs w:val="24"/>
        </w:rPr>
      </w:pPr>
      <w:bookmarkStart w:id="14" w:name="_Toc485108769"/>
      <w:bookmarkStart w:id="15" w:name="_Toc27642"/>
      <w:r>
        <w:rPr>
          <w:rFonts w:hint="eastAsia" w:ascii="微软雅黑" w:hAnsi="微软雅黑" w:eastAsia="微软雅黑" w:cs="微软雅黑"/>
          <w:sz w:val="24"/>
          <w:szCs w:val="24"/>
        </w:rPr>
        <w:t>三、</w:t>
      </w:r>
      <w:bookmarkEnd w:id="14"/>
      <w:r>
        <w:rPr>
          <w:rFonts w:hint="eastAsia" w:ascii="微软雅黑" w:hAnsi="微软雅黑" w:eastAsia="微软雅黑" w:cs="微软雅黑"/>
          <w:sz w:val="24"/>
          <w:szCs w:val="24"/>
        </w:rPr>
        <w:t>供应商资格要求</w:t>
      </w:r>
      <w:bookmarkEnd w:id="15"/>
    </w:p>
    <w:p>
      <w:pPr>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成交供应商是指向采购人提供货物、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w:t>
      </w:r>
      <w:r>
        <w:rPr>
          <w:rFonts w:hint="eastAsia" w:ascii="方正仿宋_GBK" w:hAnsi="宋体" w:eastAsia="方正仿宋_GBK"/>
          <w:sz w:val="24"/>
          <w:szCs w:val="24"/>
        </w:rPr>
        <w:t>基本</w:t>
      </w:r>
      <w:r>
        <w:rPr>
          <w:rFonts w:hint="eastAsia" w:ascii="方正仿宋_GBK" w:hAnsi="宋体" w:eastAsia="方正仿宋_GBK" w:cs="Times New Roman"/>
          <w:sz w:val="24"/>
          <w:szCs w:val="24"/>
        </w:rPr>
        <w:t>资格条件</w:t>
      </w:r>
    </w:p>
    <w:p>
      <w:pPr>
        <w:spacing w:line="4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1.具有独立承担民事责任的能力；</w:t>
      </w:r>
    </w:p>
    <w:p>
      <w:pPr>
        <w:spacing w:line="4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2.具有良好的商业信誉和健全的财务会计制度；</w:t>
      </w:r>
    </w:p>
    <w:p>
      <w:pPr>
        <w:spacing w:line="4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3.具有履行合同所必需的设备和专业技术能力；</w:t>
      </w:r>
    </w:p>
    <w:p>
      <w:pPr>
        <w:spacing w:line="4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4.有依法缴纳税收和社会保障资金的良好记录；</w:t>
      </w:r>
    </w:p>
    <w:p>
      <w:pPr>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5.参加政府采购活动前三年内，在经营活动中没有重大违法记录；</w:t>
      </w:r>
    </w:p>
    <w:p>
      <w:pPr>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6.法律、行政法规规定的其他条件。</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（二）特定资格条件</w:t>
      </w:r>
    </w:p>
    <w:bookmarkEnd w:id="4"/>
    <w:bookmarkEnd w:id="5"/>
    <w:p>
      <w:pPr>
        <w:pStyle w:val="209"/>
        <w:spacing w:line="560" w:lineRule="exact"/>
        <w:ind w:firstLine="480" w:firstLineChars="200"/>
        <w:rPr>
          <w:rFonts w:hint="eastAsia" w:ascii="方正仿宋_GBK" w:hAnsi="宋体" w:eastAsia="方正仿宋_GBK" w:cs="Times New Roman"/>
          <w:color w:val="auto"/>
          <w:kern w:val="2"/>
          <w:sz w:val="24"/>
          <w:szCs w:val="24"/>
          <w:lang w:val="en-US" w:eastAsia="zh-CN" w:bidi="ar-SA"/>
        </w:rPr>
      </w:pPr>
      <w:bookmarkStart w:id="16" w:name="_Toc6"/>
      <w:bookmarkStart w:id="17" w:name="_Toc25699"/>
      <w:bookmarkStart w:id="18" w:name="_Toc102227313"/>
      <w:bookmarkStart w:id="19" w:name="_Toc485108774"/>
      <w:r>
        <w:rPr>
          <w:rFonts w:hint="eastAsia" w:ascii="方正仿宋_GBK" w:hAnsi="宋体" w:eastAsia="方正仿宋_GBK" w:cs="Times New Roman"/>
          <w:color w:val="auto"/>
          <w:kern w:val="2"/>
          <w:sz w:val="24"/>
          <w:szCs w:val="24"/>
          <w:lang w:val="en-US" w:eastAsia="zh-CN" w:bidi="ar-SA"/>
        </w:rPr>
        <w:t>有效的三证合一营业执照（复印件加盖公章）。服务方需在永川区域内具有服务点。</w:t>
      </w:r>
    </w:p>
    <w:p>
      <w:pPr>
        <w:pStyle w:val="3"/>
        <w:spacing w:line="240" w:lineRule="auto"/>
        <w:rPr>
          <w:sz w:val="24"/>
          <w:szCs w:val="24"/>
        </w:rPr>
      </w:pPr>
      <w:r>
        <w:rPr>
          <w:rFonts w:hint="eastAsia" w:ascii="微软雅黑" w:hAnsi="微软雅黑" w:eastAsia="微软雅黑" w:cs="微软雅黑"/>
          <w:sz w:val="24"/>
          <w:szCs w:val="24"/>
        </w:rPr>
        <w:t>四、比选有关说明</w:t>
      </w:r>
      <w:bookmarkEnd w:id="16"/>
      <w:bookmarkEnd w:id="17"/>
      <w:r>
        <w:rPr>
          <w:sz w:val="24"/>
          <w:szCs w:val="24"/>
        </w:rPr>
        <w:tab/>
      </w:r>
    </w:p>
    <w:p>
      <w:pPr>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（一）凡有意参加比选的供应商，请在</w:t>
      </w:r>
      <w:r>
        <w:rPr>
          <w:rFonts w:hint="eastAsia" w:ascii="方正仿宋_GBK" w:hAnsi="宋体" w:eastAsia="方正仿宋_GBK" w:cs="Times New Roman"/>
          <w:sz w:val="24"/>
          <w:szCs w:val="24"/>
          <w:lang w:eastAsia="zh-CN"/>
        </w:rPr>
        <w:t>重庆医科大学附属永川医院</w:t>
      </w:r>
      <w:r>
        <w:rPr>
          <w:rFonts w:hint="eastAsia" w:ascii="方正仿宋_GBK" w:hAnsi="宋体" w:eastAsia="方正仿宋_GBK" w:cs="Times New Roman"/>
          <w:sz w:val="24"/>
          <w:szCs w:val="24"/>
        </w:rPr>
        <w:t>官网下载本项目比选文件以及图纸、澄清等比选前公布的所有项目资料，无论供应商下载与否，均视为已知晓所有比选实质性要求内容。</w:t>
      </w:r>
    </w:p>
    <w:p>
      <w:pPr>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（二）比选公告期限：自采购公告发布之日（2022年</w:t>
      </w:r>
      <w:r>
        <w:rPr>
          <w:rFonts w:hint="eastAsia" w:ascii="方正仿宋_GBK" w:hAnsi="宋体" w:eastAsia="方正仿宋_GBK" w:cs="Times New Roman"/>
          <w:sz w:val="24"/>
          <w:szCs w:val="24"/>
          <w:lang w:val="en-US" w:eastAsia="zh-CN"/>
        </w:rPr>
        <w:t>9</w:t>
      </w:r>
      <w:r>
        <w:rPr>
          <w:rFonts w:hint="eastAsia" w:ascii="方正仿宋_GBK" w:hAnsi="宋体" w:eastAsia="方正仿宋_GBK" w:cs="Times New Roman"/>
          <w:sz w:val="24"/>
          <w:szCs w:val="24"/>
        </w:rPr>
        <w:t>月</w:t>
      </w:r>
      <w:r>
        <w:rPr>
          <w:rFonts w:hint="eastAsia" w:ascii="方正仿宋_GBK" w:hAnsi="宋体" w:eastAsia="方正仿宋_GBK" w:cs="Times New Roman"/>
          <w:sz w:val="24"/>
          <w:szCs w:val="24"/>
          <w:lang w:val="en-US" w:eastAsia="zh-CN"/>
        </w:rPr>
        <w:t>20</w:t>
      </w:r>
      <w:r>
        <w:rPr>
          <w:rFonts w:hint="eastAsia" w:ascii="方正仿宋_GBK" w:hAnsi="宋体" w:eastAsia="方正仿宋_GBK" w:cs="Times New Roman"/>
          <w:sz w:val="24"/>
          <w:szCs w:val="24"/>
        </w:rPr>
        <w:t>日）起三个工作日。</w:t>
      </w:r>
    </w:p>
    <w:p>
      <w:pPr>
        <w:spacing w:line="3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（三）报名方式</w:t>
      </w:r>
    </w:p>
    <w:p>
      <w:pPr>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凡有意参加的供应商，请于2022年</w:t>
      </w:r>
      <w:r>
        <w:rPr>
          <w:rFonts w:hint="eastAsia" w:ascii="方正仿宋_GBK" w:hAnsi="宋体" w:eastAsia="方正仿宋_GBK" w:cs="Times New Roman"/>
          <w:sz w:val="24"/>
          <w:szCs w:val="24"/>
          <w:lang w:val="en-US" w:eastAsia="zh-CN"/>
        </w:rPr>
        <w:t>9</w:t>
      </w:r>
      <w:r>
        <w:rPr>
          <w:rFonts w:hint="eastAsia" w:ascii="方正仿宋_GBK" w:hAnsi="宋体" w:eastAsia="方正仿宋_GBK" w:cs="Times New Roman"/>
          <w:sz w:val="24"/>
          <w:szCs w:val="24"/>
        </w:rPr>
        <w:t>月</w:t>
      </w:r>
      <w:r>
        <w:rPr>
          <w:rFonts w:hint="eastAsia" w:ascii="方正仿宋_GBK" w:hAnsi="宋体" w:eastAsia="方正仿宋_GBK" w:cs="Times New Roman"/>
          <w:sz w:val="24"/>
          <w:szCs w:val="24"/>
          <w:lang w:val="en-US" w:eastAsia="zh-CN"/>
        </w:rPr>
        <w:t>20</w:t>
      </w:r>
      <w:r>
        <w:rPr>
          <w:rFonts w:hint="eastAsia" w:ascii="方正仿宋_GBK" w:hAnsi="宋体" w:eastAsia="方正仿宋_GBK" w:cs="Times New Roman"/>
          <w:sz w:val="24"/>
          <w:szCs w:val="24"/>
        </w:rPr>
        <w:t>日</w:t>
      </w:r>
      <w:r>
        <w:rPr>
          <w:rFonts w:hint="eastAsia" w:ascii="方正仿宋_GBK" w:hAnsi="宋体" w:eastAsia="方正仿宋_GBK" w:cs="Times New Roman"/>
          <w:sz w:val="24"/>
          <w:szCs w:val="24"/>
          <w:lang w:val="en-US" w:eastAsia="zh-CN"/>
        </w:rPr>
        <w:t>14</w:t>
      </w:r>
      <w:r>
        <w:rPr>
          <w:rFonts w:hint="eastAsia" w:ascii="方正仿宋_GBK" w:hAnsi="宋体" w:eastAsia="方正仿宋_GBK" w:cs="Times New Roman"/>
          <w:sz w:val="24"/>
          <w:szCs w:val="24"/>
        </w:rPr>
        <w:t>：</w:t>
      </w:r>
      <w:r>
        <w:rPr>
          <w:rFonts w:hint="eastAsia" w:ascii="方正仿宋_GBK" w:hAnsi="宋体" w:eastAsia="方正仿宋_GBK" w:cs="Times New Roman"/>
          <w:sz w:val="24"/>
          <w:szCs w:val="24"/>
          <w:lang w:val="en-US" w:eastAsia="zh-CN"/>
        </w:rPr>
        <w:t>4</w:t>
      </w:r>
      <w:r>
        <w:rPr>
          <w:rFonts w:hint="eastAsia" w:ascii="方正仿宋_GBK" w:hAnsi="宋体" w:eastAsia="方正仿宋_GBK" w:cs="Times New Roman"/>
          <w:sz w:val="24"/>
          <w:szCs w:val="24"/>
        </w:rPr>
        <w:t>0时至2022年</w:t>
      </w:r>
      <w:r>
        <w:rPr>
          <w:rFonts w:hint="eastAsia" w:ascii="方正仿宋_GBK" w:hAnsi="宋体" w:eastAsia="方正仿宋_GBK" w:cs="Times New Roman"/>
          <w:sz w:val="24"/>
          <w:szCs w:val="24"/>
          <w:lang w:val="en-US" w:eastAsia="zh-CN"/>
        </w:rPr>
        <w:t>9</w:t>
      </w:r>
      <w:r>
        <w:rPr>
          <w:rFonts w:hint="eastAsia" w:ascii="方正仿宋_GBK" w:hAnsi="宋体" w:eastAsia="方正仿宋_GBK" w:cs="Times New Roman"/>
          <w:sz w:val="24"/>
          <w:szCs w:val="24"/>
        </w:rPr>
        <w:t>月</w:t>
      </w:r>
      <w:r>
        <w:rPr>
          <w:rFonts w:hint="eastAsia" w:ascii="方正仿宋_GBK" w:hAnsi="宋体" w:eastAsia="方正仿宋_GBK" w:cs="Times New Roman"/>
          <w:sz w:val="24"/>
          <w:szCs w:val="24"/>
          <w:lang w:val="en-US" w:eastAsia="zh-CN"/>
        </w:rPr>
        <w:t>23</w:t>
      </w:r>
      <w:r>
        <w:rPr>
          <w:rFonts w:hint="eastAsia" w:ascii="方正仿宋_GBK" w:hAnsi="宋体" w:eastAsia="方正仿宋_GBK" w:cs="Times New Roman"/>
          <w:sz w:val="24"/>
          <w:szCs w:val="24"/>
        </w:rPr>
        <w:t>日</w:t>
      </w:r>
      <w:r>
        <w:rPr>
          <w:rFonts w:hint="eastAsia" w:ascii="方正仿宋_GBK" w:hAnsi="宋体" w:eastAsia="方正仿宋_GBK" w:cs="Times New Roman"/>
          <w:sz w:val="24"/>
          <w:szCs w:val="24"/>
          <w:lang w:val="en-US" w:eastAsia="zh-CN"/>
        </w:rPr>
        <w:t>14</w:t>
      </w:r>
      <w:r>
        <w:rPr>
          <w:rFonts w:hint="eastAsia" w:ascii="方正仿宋_GBK" w:hAnsi="宋体" w:eastAsia="方正仿宋_GBK" w:cs="Times New Roman"/>
          <w:sz w:val="24"/>
          <w:szCs w:val="24"/>
        </w:rPr>
        <w:t>:</w:t>
      </w:r>
      <w:r>
        <w:rPr>
          <w:rFonts w:hint="eastAsia" w:ascii="方正仿宋_GBK" w:hAnsi="宋体" w:eastAsia="方正仿宋_GBK" w:cs="Times New Roman"/>
          <w:sz w:val="24"/>
          <w:szCs w:val="24"/>
          <w:lang w:val="en-US" w:eastAsia="zh-CN"/>
        </w:rPr>
        <w:t>4</w:t>
      </w:r>
      <w:r>
        <w:rPr>
          <w:rFonts w:hint="eastAsia" w:ascii="方正仿宋_GBK" w:hAnsi="宋体" w:eastAsia="方正仿宋_GBK" w:cs="Times New Roman"/>
          <w:sz w:val="24"/>
          <w:szCs w:val="24"/>
        </w:rPr>
        <w:t>0时（法定公休日、法定节假日除外）线上报名。</w:t>
      </w:r>
    </w:p>
    <w:p>
      <w:pPr>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线上报名方式：</w:t>
      </w:r>
      <w:r>
        <w:fldChar w:fldCharType="begin"/>
      </w:r>
      <w:r>
        <w:instrText xml:space="preserve"> HYPERLINK "mailto:请务必将参与比选文件的采购项目名称及采购项目编号、所参与包号、供应商名称、联系人名称及联系方式、电子邮箱等注明，响应供应商一般资质和特定资格要求扫描后（加盖供应商公章）在报名截止时间前发送到邮箱cgb85385105@163.com。" </w:instrText>
      </w:r>
      <w:r>
        <w:fldChar w:fldCharType="separate"/>
      </w:r>
      <w:r>
        <w:rPr>
          <w:rFonts w:hint="eastAsia" w:ascii="方正仿宋_GBK" w:hAnsi="宋体" w:eastAsia="方正仿宋_GBK" w:cs="Times New Roman"/>
          <w:sz w:val="24"/>
          <w:szCs w:val="24"/>
        </w:rPr>
        <w:t>请务必将参与比选文件的采购项目名称及采购项目编号、供应商名称、联系人名称及联系方式、电子邮箱等注明，响应供应商一般资质和特定资格要求扫描后（加盖供应商公章）在报名截止时间前发送到邮箱cgb85385105@163.com。</w:t>
      </w:r>
      <w:r>
        <w:rPr>
          <w:rFonts w:hint="eastAsia" w:ascii="方正仿宋_GBK" w:hAnsi="宋体" w:eastAsia="方正仿宋_GBK" w:cs="Times New Roman"/>
          <w:sz w:val="24"/>
          <w:szCs w:val="24"/>
        </w:rPr>
        <w:fldChar w:fldCharType="end"/>
      </w:r>
    </w:p>
    <w:p>
      <w:pPr>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报名的单位名称必须与响应人名称相同，只有按上述规定报名后，才具备响应资格</w:t>
      </w:r>
      <w:r>
        <w:rPr>
          <w:rFonts w:hint="eastAsia" w:ascii="方正仿宋_GBK" w:hAnsi="宋体" w:eastAsia="方正仿宋_GBK" w:cs="Times New Roman"/>
          <w:color w:val="000000"/>
          <w:sz w:val="28"/>
          <w:szCs w:val="28"/>
        </w:rPr>
        <w:t>。</w:t>
      </w:r>
    </w:p>
    <w:p>
      <w:pPr>
        <w:spacing w:line="3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（四）供应商须满足以下二种要件，其响应文件才被接受：</w:t>
      </w:r>
    </w:p>
    <w:p>
      <w:pPr>
        <w:spacing w:line="380" w:lineRule="exact"/>
        <w:ind w:firstLine="720" w:firstLineChars="300"/>
        <w:rPr>
          <w:rFonts w:ascii="方正仿宋_GBK" w:hAnsi="宋体" w:eastAsia="方正仿宋_GBK" w:cs="Times New Roman"/>
          <w:sz w:val="24"/>
          <w:szCs w:val="24"/>
        </w:rPr>
      </w:pPr>
      <w:r>
        <w:rPr>
          <w:rFonts w:hint="eastAsia" w:ascii="方正仿宋_GBK" w:hAnsi="宋体" w:eastAsia="方正仿宋_GBK" w:cs="Times New Roman"/>
          <w:sz w:val="24"/>
          <w:szCs w:val="24"/>
        </w:rPr>
        <w:t>1、按时递交了响应文件</w:t>
      </w:r>
      <w:r>
        <w:rPr>
          <w:rFonts w:hint="eastAsia" w:ascii="仿宋" w:hAnsi="仿宋" w:eastAsia="仿宋" w:cs="Times New Roman"/>
          <w:sz w:val="24"/>
          <w:szCs w:val="24"/>
        </w:rPr>
        <w:t>（</w:t>
      </w:r>
      <w:r>
        <w:rPr>
          <w:rFonts w:hint="eastAsia" w:ascii="方正仿宋_GBK" w:hAnsi="宋体" w:eastAsia="方正仿宋_GBK" w:cs="Times New Roman"/>
          <w:sz w:val="24"/>
          <w:szCs w:val="24"/>
        </w:rPr>
        <w:t>重庆医科大学附属永川医院综合楼4楼会议室</w:t>
      </w:r>
      <w:r>
        <w:rPr>
          <w:rFonts w:hint="eastAsia" w:ascii="仿宋" w:hAnsi="仿宋" w:eastAsia="仿宋" w:cs="Times New Roman"/>
          <w:sz w:val="24"/>
          <w:szCs w:val="24"/>
        </w:rPr>
        <w:t>）</w:t>
      </w:r>
      <w:r>
        <w:rPr>
          <w:rFonts w:hint="eastAsia" w:ascii="方正仿宋_GBK" w:hAnsi="宋体" w:eastAsia="方正仿宋_GBK" w:cs="Times New Roman"/>
          <w:sz w:val="24"/>
          <w:szCs w:val="24"/>
        </w:rPr>
        <w:t>；</w:t>
      </w:r>
    </w:p>
    <w:p>
      <w:pPr>
        <w:spacing w:line="400" w:lineRule="exact"/>
        <w:ind w:left="10" w:leftChars="5" w:firstLine="720" w:firstLineChars="300"/>
        <w:rPr>
          <w:rFonts w:ascii="方正仿宋_GBK" w:hAnsi="宋体" w:eastAsia="方正仿宋_GBK" w:cs="Times New Roman"/>
          <w:sz w:val="24"/>
          <w:szCs w:val="24"/>
        </w:rPr>
      </w:pPr>
      <w:r>
        <w:rPr>
          <w:rFonts w:hint="eastAsia" w:ascii="方正仿宋_GBK" w:hAnsi="宋体" w:eastAsia="方正仿宋_GBK" w:cs="Times New Roman"/>
          <w:sz w:val="24"/>
          <w:szCs w:val="24"/>
        </w:rPr>
        <w:t>2、按时</w:t>
      </w:r>
      <w:r>
        <w:rPr>
          <w:rFonts w:hint="eastAsia" w:ascii="方正仿宋_GBK" w:hAnsi="宋体" w:eastAsia="方正仿宋_GBK"/>
          <w:sz w:val="24"/>
          <w:szCs w:val="24"/>
        </w:rPr>
        <w:t>线上报名</w:t>
      </w:r>
      <w:r>
        <w:rPr>
          <w:rFonts w:hint="eastAsia" w:ascii="方正仿宋_GBK" w:hAnsi="宋体" w:eastAsia="方正仿宋_GBK" w:cs="Times New Roman"/>
          <w:sz w:val="24"/>
          <w:szCs w:val="24"/>
        </w:rPr>
        <w:t>。</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（五）比选地点：重庆医科大学附属永川医院综合楼4楼会议室（地址：重庆市永川区萱花路439号）</w:t>
      </w:r>
    </w:p>
    <w:p>
      <w:pPr>
        <w:spacing w:line="400" w:lineRule="exact"/>
        <w:ind w:left="10" w:leftChars="5"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（六）响应文件递交开始时间：2022年</w:t>
      </w:r>
      <w:r>
        <w:rPr>
          <w:rFonts w:hint="eastAsia" w:ascii="方正仿宋_GBK" w:hAnsi="宋体" w:eastAsia="方正仿宋_GBK" w:cs="Times New Roman"/>
          <w:sz w:val="24"/>
          <w:szCs w:val="24"/>
          <w:lang w:val="en-US" w:eastAsia="zh-CN"/>
        </w:rPr>
        <w:t>9</w:t>
      </w:r>
      <w:r>
        <w:rPr>
          <w:rFonts w:hint="eastAsia" w:ascii="方正仿宋_GBK" w:hAnsi="宋体" w:eastAsia="方正仿宋_GBK" w:cs="Times New Roman"/>
          <w:sz w:val="24"/>
          <w:szCs w:val="24"/>
        </w:rPr>
        <w:t>月</w:t>
      </w:r>
      <w:r>
        <w:rPr>
          <w:rFonts w:hint="eastAsia" w:ascii="方正仿宋_GBK" w:hAnsi="宋体" w:eastAsia="方正仿宋_GBK" w:cs="Times New Roman"/>
          <w:sz w:val="24"/>
          <w:szCs w:val="24"/>
          <w:lang w:val="en-US" w:eastAsia="zh-CN"/>
        </w:rPr>
        <w:t>27</w:t>
      </w:r>
      <w:r>
        <w:rPr>
          <w:rFonts w:hint="eastAsia" w:ascii="方正仿宋_GBK" w:hAnsi="宋体" w:eastAsia="方正仿宋_GBK" w:cs="Times New Roman"/>
          <w:sz w:val="24"/>
          <w:szCs w:val="24"/>
        </w:rPr>
        <w:t>日北京时间8:</w:t>
      </w:r>
      <w:r>
        <w:rPr>
          <w:rFonts w:hint="eastAsia" w:ascii="方正仿宋_GBK" w:hAnsi="宋体" w:eastAsia="方正仿宋_GBK" w:cs="Times New Roman"/>
          <w:sz w:val="24"/>
          <w:szCs w:val="24"/>
          <w:lang w:val="en-US" w:eastAsia="zh-CN"/>
        </w:rPr>
        <w:t>3</w:t>
      </w:r>
      <w:r>
        <w:rPr>
          <w:rFonts w:hint="eastAsia" w:ascii="方正仿宋_GBK" w:hAnsi="宋体" w:eastAsia="方正仿宋_GBK" w:cs="Times New Roman"/>
          <w:sz w:val="24"/>
          <w:szCs w:val="24"/>
        </w:rPr>
        <w:t>0</w:t>
      </w:r>
    </w:p>
    <w:p>
      <w:pPr>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 </w:t>
      </w:r>
      <w:bookmarkStart w:id="20" w:name="_Toc26538"/>
      <w:r>
        <w:rPr>
          <w:rFonts w:hint="eastAsia" w:ascii="方正仿宋_GBK" w:hAnsi="宋体" w:eastAsia="方正仿宋_GBK" w:cs="Times New Roman"/>
          <w:sz w:val="24"/>
          <w:szCs w:val="24"/>
        </w:rPr>
        <w:t>（七）响应文件递交截止时间：2022年</w:t>
      </w:r>
      <w:r>
        <w:rPr>
          <w:rFonts w:hint="eastAsia" w:ascii="方正仿宋_GBK" w:hAnsi="宋体" w:eastAsia="方正仿宋_GBK" w:cs="Times New Roman"/>
          <w:sz w:val="24"/>
          <w:szCs w:val="24"/>
          <w:lang w:val="en-US" w:eastAsia="zh-CN"/>
        </w:rPr>
        <w:t>9</w:t>
      </w:r>
      <w:r>
        <w:rPr>
          <w:rFonts w:hint="eastAsia" w:ascii="方正仿宋_GBK" w:hAnsi="宋体" w:eastAsia="方正仿宋_GBK" w:cs="Times New Roman"/>
          <w:sz w:val="24"/>
          <w:szCs w:val="24"/>
        </w:rPr>
        <w:t>月</w:t>
      </w:r>
      <w:r>
        <w:rPr>
          <w:rFonts w:hint="eastAsia" w:ascii="方正仿宋_GBK" w:hAnsi="宋体" w:eastAsia="方正仿宋_GBK" w:cs="Times New Roman"/>
          <w:sz w:val="24"/>
          <w:szCs w:val="24"/>
          <w:lang w:val="en-US" w:eastAsia="zh-CN"/>
        </w:rPr>
        <w:t>27</w:t>
      </w:r>
      <w:r>
        <w:rPr>
          <w:rFonts w:hint="eastAsia" w:ascii="方正仿宋_GBK" w:hAnsi="宋体" w:eastAsia="方正仿宋_GBK" w:cs="Times New Roman"/>
          <w:sz w:val="24"/>
          <w:szCs w:val="24"/>
        </w:rPr>
        <w:t>日北京时间</w:t>
      </w:r>
      <w:bookmarkEnd w:id="20"/>
      <w:r>
        <w:rPr>
          <w:rFonts w:hint="eastAsia" w:ascii="方正仿宋_GBK" w:hAnsi="宋体" w:eastAsia="方正仿宋_GBK" w:cs="Times New Roman"/>
          <w:sz w:val="24"/>
          <w:szCs w:val="24"/>
          <w:lang w:val="en-US" w:eastAsia="zh-CN"/>
        </w:rPr>
        <w:t>9</w:t>
      </w:r>
      <w:r>
        <w:rPr>
          <w:rFonts w:hint="eastAsia" w:ascii="方正仿宋_GBK" w:hAnsi="宋体" w:eastAsia="方正仿宋_GBK" w:cs="Times New Roman"/>
          <w:sz w:val="24"/>
          <w:szCs w:val="24"/>
        </w:rPr>
        <w:t>:</w:t>
      </w:r>
      <w:r>
        <w:rPr>
          <w:rFonts w:hint="eastAsia" w:ascii="方正仿宋_GBK" w:hAnsi="宋体" w:eastAsia="方正仿宋_GBK" w:cs="Times New Roman"/>
          <w:sz w:val="24"/>
          <w:szCs w:val="24"/>
          <w:lang w:val="en-US" w:eastAsia="zh-CN"/>
        </w:rPr>
        <w:t>0</w:t>
      </w:r>
      <w:r>
        <w:rPr>
          <w:rFonts w:hint="eastAsia" w:ascii="方正仿宋_GBK" w:hAnsi="宋体" w:eastAsia="方正仿宋_GBK" w:cs="Times New Roman"/>
          <w:sz w:val="24"/>
          <w:szCs w:val="24"/>
        </w:rPr>
        <w:t>0</w:t>
      </w:r>
    </w:p>
    <w:p>
      <w:pPr>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 </w:t>
      </w:r>
      <w:bookmarkStart w:id="21" w:name="_Toc7033"/>
      <w:r>
        <w:rPr>
          <w:rFonts w:hint="eastAsia" w:ascii="方正仿宋_GBK" w:hAnsi="宋体" w:eastAsia="方正仿宋_GBK" w:cs="Times New Roman"/>
          <w:sz w:val="24"/>
          <w:szCs w:val="24"/>
        </w:rPr>
        <w:t>（八）比选开始时间：2022年</w:t>
      </w:r>
      <w:r>
        <w:rPr>
          <w:rFonts w:hint="eastAsia" w:ascii="方正仿宋_GBK" w:hAnsi="宋体" w:eastAsia="方正仿宋_GBK" w:cs="Times New Roman"/>
          <w:sz w:val="24"/>
          <w:szCs w:val="24"/>
          <w:lang w:val="en-US" w:eastAsia="zh-CN"/>
        </w:rPr>
        <w:t>9</w:t>
      </w:r>
      <w:r>
        <w:rPr>
          <w:rFonts w:hint="eastAsia" w:ascii="方正仿宋_GBK" w:hAnsi="宋体" w:eastAsia="方正仿宋_GBK" w:cs="Times New Roman"/>
          <w:sz w:val="24"/>
          <w:szCs w:val="24"/>
        </w:rPr>
        <w:t>月</w:t>
      </w:r>
      <w:r>
        <w:rPr>
          <w:rFonts w:hint="eastAsia" w:ascii="方正仿宋_GBK" w:hAnsi="宋体" w:eastAsia="方正仿宋_GBK" w:cs="Times New Roman"/>
          <w:sz w:val="24"/>
          <w:szCs w:val="24"/>
          <w:lang w:val="en-US" w:eastAsia="zh-CN"/>
        </w:rPr>
        <w:t>27</w:t>
      </w:r>
      <w:r>
        <w:rPr>
          <w:rFonts w:hint="eastAsia" w:ascii="方正仿宋_GBK" w:hAnsi="宋体" w:eastAsia="方正仿宋_GBK" w:cs="Times New Roman"/>
          <w:sz w:val="24"/>
          <w:szCs w:val="24"/>
        </w:rPr>
        <w:t>日北京时间</w:t>
      </w:r>
      <w:bookmarkEnd w:id="21"/>
      <w:r>
        <w:rPr>
          <w:rFonts w:hint="eastAsia" w:ascii="方正仿宋_GBK" w:hAnsi="宋体" w:eastAsia="方正仿宋_GBK" w:cs="Times New Roman"/>
          <w:sz w:val="24"/>
          <w:szCs w:val="24"/>
          <w:lang w:val="en-US" w:eastAsia="zh-CN"/>
        </w:rPr>
        <w:t>9</w:t>
      </w:r>
      <w:r>
        <w:rPr>
          <w:rFonts w:hint="eastAsia" w:ascii="方正仿宋_GBK" w:hAnsi="宋体" w:eastAsia="方正仿宋_GBK" w:cs="Times New Roman"/>
          <w:sz w:val="24"/>
          <w:szCs w:val="24"/>
        </w:rPr>
        <w:t>:</w:t>
      </w:r>
      <w:r>
        <w:rPr>
          <w:rFonts w:hint="eastAsia" w:ascii="方正仿宋_GBK" w:hAnsi="宋体" w:eastAsia="方正仿宋_GBK" w:cs="Times New Roman"/>
          <w:sz w:val="24"/>
          <w:szCs w:val="24"/>
          <w:lang w:val="en-US" w:eastAsia="zh-CN"/>
        </w:rPr>
        <w:t>0</w:t>
      </w:r>
      <w:r>
        <w:rPr>
          <w:rFonts w:hint="eastAsia" w:ascii="方正仿宋_GBK" w:hAnsi="宋体" w:eastAsia="方正仿宋_GBK" w:cs="Times New Roman"/>
          <w:sz w:val="24"/>
          <w:szCs w:val="24"/>
        </w:rPr>
        <w:t>0</w:t>
      </w:r>
    </w:p>
    <w:p>
      <w:pPr>
        <w:pStyle w:val="3"/>
        <w:rPr>
          <w:rFonts w:ascii="微软雅黑" w:hAnsi="微软雅黑" w:eastAsia="微软雅黑" w:cs="微软雅黑"/>
          <w:sz w:val="24"/>
          <w:szCs w:val="24"/>
        </w:rPr>
      </w:pPr>
      <w:bookmarkStart w:id="22" w:name="_Toc26525"/>
      <w:r>
        <w:rPr>
          <w:rFonts w:hint="eastAsia" w:ascii="微软雅黑" w:hAnsi="微软雅黑" w:eastAsia="微软雅黑" w:cs="微软雅黑"/>
          <w:sz w:val="24"/>
          <w:szCs w:val="24"/>
        </w:rPr>
        <w:t>五、本项目无需购买比选文件</w:t>
      </w:r>
      <w:bookmarkEnd w:id="22"/>
      <w:bookmarkStart w:id="184" w:name="_GoBack"/>
      <w:bookmarkEnd w:id="184"/>
      <w:bookmarkStart w:id="23" w:name="_Toc373860294"/>
      <w:bookmarkStart w:id="24" w:name="_Toc54718176"/>
      <w:bookmarkStart w:id="25" w:name="_Toc54171062"/>
    </w:p>
    <w:bookmarkEnd w:id="23"/>
    <w:bookmarkEnd w:id="24"/>
    <w:bookmarkEnd w:id="25"/>
    <w:p>
      <w:pPr>
        <w:pStyle w:val="3"/>
        <w:rPr>
          <w:rFonts w:ascii="微软雅黑" w:hAnsi="微软雅黑" w:eastAsia="微软雅黑" w:cs="微软雅黑"/>
          <w:sz w:val="24"/>
          <w:szCs w:val="24"/>
        </w:rPr>
      </w:pPr>
      <w:bookmarkStart w:id="26" w:name="_Toc2047"/>
      <w:bookmarkStart w:id="27" w:name="_Toc1625"/>
      <w:r>
        <w:rPr>
          <w:rFonts w:hint="eastAsia" w:ascii="微软雅黑" w:hAnsi="微软雅黑" w:eastAsia="微软雅黑" w:cs="微软雅黑"/>
          <w:sz w:val="24"/>
          <w:szCs w:val="24"/>
        </w:rPr>
        <w:t>六、其它有关规定</w:t>
      </w:r>
      <w:bookmarkEnd w:id="26"/>
      <w:bookmarkEnd w:id="27"/>
    </w:p>
    <w:p>
      <w:pPr>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（一）单位负责人为同一人或者存在直接控股、管理关系的不同供应商，</w:t>
      </w:r>
      <w:r>
        <w:rPr>
          <w:rFonts w:ascii="方正仿宋_GBK" w:hAnsi="宋体" w:eastAsia="方正仿宋_GBK" w:cs="Times New Roman"/>
          <w:sz w:val="24"/>
          <w:szCs w:val="24"/>
        </w:rPr>
        <w:t>不得参加同一合同项</w:t>
      </w:r>
      <w:r>
        <w:rPr>
          <w:rFonts w:hint="eastAsia" w:ascii="方正仿宋_GBK" w:hAnsi="宋体" w:eastAsia="方正仿宋_GBK" w:cs="Times New Roman"/>
          <w:sz w:val="24"/>
          <w:szCs w:val="24"/>
        </w:rPr>
        <w:t>（分包）</w:t>
      </w:r>
      <w:r>
        <w:rPr>
          <w:rFonts w:ascii="方正仿宋_GBK" w:hAnsi="宋体" w:eastAsia="方正仿宋_GBK" w:cs="Times New Roman"/>
          <w:sz w:val="24"/>
          <w:szCs w:val="24"/>
        </w:rPr>
        <w:t>下的政府采购活动</w:t>
      </w:r>
      <w:r>
        <w:rPr>
          <w:rFonts w:hint="eastAsia" w:ascii="方正仿宋_GBK" w:hAnsi="宋体" w:eastAsia="方正仿宋_GBK" w:cs="Times New Roman"/>
          <w:sz w:val="24"/>
          <w:szCs w:val="24"/>
        </w:rPr>
        <w:t>，否则均为无效比选。</w:t>
      </w:r>
    </w:p>
    <w:p>
      <w:pPr>
        <w:spacing w:line="3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（二）为采购项目提供整体设计、规范编制或者项目管理、监理、检测等服务的供应商，不得再</w:t>
      </w:r>
      <w:r>
        <w:rPr>
          <w:rFonts w:ascii="方正仿宋_GBK" w:hAnsi="宋体" w:eastAsia="方正仿宋_GBK" w:cs="Times New Roman"/>
          <w:sz w:val="24"/>
          <w:szCs w:val="24"/>
        </w:rPr>
        <w:t>参加</w:t>
      </w:r>
      <w:r>
        <w:rPr>
          <w:rFonts w:hint="eastAsia" w:ascii="方正仿宋_GBK" w:hAnsi="宋体" w:eastAsia="方正仿宋_GBK" w:cs="Times New Roman"/>
          <w:sz w:val="24"/>
          <w:szCs w:val="24"/>
        </w:rPr>
        <w:t>该采购</w:t>
      </w:r>
      <w:r>
        <w:rPr>
          <w:rFonts w:ascii="方正仿宋_GBK" w:hAnsi="宋体" w:eastAsia="方正仿宋_GBK" w:cs="Times New Roman"/>
          <w:sz w:val="24"/>
          <w:szCs w:val="24"/>
        </w:rPr>
        <w:t>项目的</w:t>
      </w:r>
      <w:r>
        <w:rPr>
          <w:rFonts w:hint="eastAsia" w:ascii="方正仿宋_GBK" w:hAnsi="宋体" w:eastAsia="方正仿宋_GBK" w:cs="Times New Roman"/>
          <w:sz w:val="24"/>
          <w:szCs w:val="24"/>
        </w:rPr>
        <w:t>其他</w:t>
      </w:r>
      <w:r>
        <w:rPr>
          <w:rFonts w:ascii="方正仿宋_GBK" w:hAnsi="宋体" w:eastAsia="方正仿宋_GBK" w:cs="Times New Roman"/>
          <w:sz w:val="24"/>
          <w:szCs w:val="24"/>
        </w:rPr>
        <w:t>采购活动</w:t>
      </w:r>
      <w:r>
        <w:rPr>
          <w:rFonts w:hint="eastAsia" w:ascii="方正仿宋_GBK" w:hAnsi="宋体" w:eastAsia="方正仿宋_GBK" w:cs="Times New Roman"/>
          <w:sz w:val="24"/>
          <w:szCs w:val="24"/>
        </w:rPr>
        <w:t>。</w:t>
      </w:r>
    </w:p>
    <w:p>
      <w:pPr>
        <w:spacing w:line="3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（三）同一合同项（分包）下为单一品目的货物采购中，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（四）同一合同项（分包）下的货物，制造商参与比选的，不得再委托代理商参与比选。</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（五）本项目在响应文件提交截止时间前发布的比选文件及补遗文件（如果有）一律在</w:t>
      </w:r>
      <w:r>
        <w:rPr>
          <w:rFonts w:hint="eastAsia" w:ascii="方正仿宋_GBK" w:hAnsi="宋体" w:eastAsia="方正仿宋_GBK" w:cs="Times New Roman"/>
          <w:sz w:val="24"/>
          <w:szCs w:val="24"/>
          <w:lang w:eastAsia="zh-CN"/>
        </w:rPr>
        <w:t>重庆医科大学附属永川医院</w:t>
      </w:r>
      <w:r>
        <w:rPr>
          <w:rFonts w:hint="eastAsia" w:ascii="方正仿宋_GBK" w:hAnsi="宋体" w:eastAsia="方正仿宋_GBK" w:cs="Times New Roman"/>
          <w:sz w:val="24"/>
          <w:szCs w:val="24"/>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（六）</w:t>
      </w:r>
      <w:r>
        <w:rPr>
          <w:rFonts w:hint="eastAsia" w:ascii="方正仿宋_GBK" w:hAnsi="宋体" w:eastAsia="方正仿宋_GBK"/>
          <w:sz w:val="24"/>
          <w:szCs w:val="24"/>
        </w:rPr>
        <w:t>未线上报名的，其响应文件恕不接收，</w:t>
      </w:r>
      <w:r>
        <w:rPr>
          <w:rFonts w:hint="eastAsia" w:ascii="方正仿宋_GBK" w:hAnsi="宋体" w:eastAsia="方正仿宋_GBK" w:cs="Times New Roman"/>
          <w:sz w:val="24"/>
          <w:szCs w:val="24"/>
        </w:rPr>
        <w:t>超过响应文件截止时间递交的响应文件，恕不接收。</w:t>
      </w:r>
    </w:p>
    <w:p>
      <w:pPr>
        <w:spacing w:line="3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（八）本项目不接受联合体参与比选或不接受合同分包、转包。</w:t>
      </w:r>
    </w:p>
    <w:p>
      <w:pPr>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ascii="微软雅黑" w:hAnsi="微软雅黑" w:eastAsia="微软雅黑" w:cs="微软雅黑"/>
          <w:sz w:val="24"/>
          <w:szCs w:val="24"/>
        </w:rPr>
      </w:pPr>
      <w:bookmarkStart w:id="28" w:name="_Toc96605950"/>
      <w:bookmarkStart w:id="29" w:name="_Toc6742"/>
      <w:r>
        <w:rPr>
          <w:rFonts w:hint="eastAsia" w:ascii="微软雅黑" w:hAnsi="微软雅黑" w:eastAsia="微软雅黑" w:cs="微软雅黑"/>
          <w:sz w:val="24"/>
          <w:szCs w:val="24"/>
        </w:rPr>
        <w:t>七、防疫要求</w:t>
      </w:r>
      <w:bookmarkEnd w:id="28"/>
      <w:bookmarkEnd w:id="29"/>
    </w:p>
    <w:p>
      <w:pPr>
        <w:snapToGrid w:val="0"/>
        <w:ind w:firstLine="566" w:firstLineChars="236"/>
        <w:rPr>
          <w:rFonts w:ascii="方正仿宋_GBK" w:hAnsi="宋体" w:eastAsia="方正仿宋_GBK" w:cs="Times New Roman"/>
          <w:sz w:val="24"/>
          <w:szCs w:val="24"/>
        </w:rPr>
      </w:pPr>
      <w:r>
        <w:rPr>
          <w:rFonts w:hint="eastAsia" w:ascii="方正仿宋_GBK" w:hAnsi="宋体" w:eastAsia="方正仿宋_GBK" w:cs="Times New Roman"/>
          <w:sz w:val="24"/>
          <w:szCs w:val="24"/>
        </w:rPr>
        <w:t>关于加强交易现场疫情防控工作的通知</w:t>
      </w:r>
    </w:p>
    <w:p>
      <w:pPr>
        <w:snapToGrid w:val="0"/>
        <w:ind w:firstLine="566" w:firstLineChars="236"/>
        <w:rPr>
          <w:rFonts w:ascii="方正仿宋_GBK" w:hAnsi="宋体" w:eastAsia="方正仿宋_GBK" w:cs="Times New Roman"/>
          <w:sz w:val="24"/>
          <w:szCs w:val="24"/>
        </w:rPr>
      </w:pPr>
      <w:r>
        <w:rPr>
          <w:rFonts w:hint="eastAsia" w:ascii="方正仿宋_GBK" w:hAnsi="宋体" w:eastAsia="方正仿宋_GBK" w:cs="Times New Roman"/>
          <w:sz w:val="24"/>
          <w:szCs w:val="24"/>
        </w:rPr>
        <w:t>按照永川区政府关于当前疫情防控相关工作要求，重庆医科大学附属永川医院将加强现场疫情防控管理，现通知如下：</w:t>
      </w:r>
    </w:p>
    <w:p>
      <w:pPr>
        <w:snapToGrid w:val="0"/>
        <w:ind w:firstLine="566" w:firstLineChars="236"/>
        <w:rPr>
          <w:rFonts w:ascii="方正仿宋_GBK" w:hAnsi="宋体" w:eastAsia="方正仿宋_GBK" w:cs="Times New Roman"/>
          <w:sz w:val="24"/>
          <w:szCs w:val="24"/>
        </w:rPr>
      </w:pPr>
      <w:r>
        <w:rPr>
          <w:rFonts w:hint="eastAsia" w:ascii="方正仿宋_GBK" w:hAnsi="宋体" w:eastAsia="方正仿宋_GBK" w:cs="Times New Roman"/>
          <w:sz w:val="24"/>
          <w:szCs w:val="24"/>
        </w:rPr>
        <w:t>（一）入场交易人员须严格遵守永川区政府疫情防控要求和重庆医科大学附属永川医院现场防控管理规定，进场前配合工作人员进行体温检测，出示渝康码、行程码，登记人员信息。全程做好个人防护，佩戴口罩，保持安全距离，自觉听从医院工作人员的引导。</w:t>
      </w:r>
    </w:p>
    <w:p>
      <w:pPr>
        <w:snapToGrid w:val="0"/>
        <w:ind w:firstLine="566" w:firstLineChars="236"/>
        <w:rPr>
          <w:rFonts w:ascii="方正仿宋_GBK" w:hAnsi="宋体" w:eastAsia="方正仿宋_GBK" w:cs="Times New Roman"/>
          <w:sz w:val="24"/>
          <w:szCs w:val="24"/>
        </w:rPr>
      </w:pPr>
      <w:r>
        <w:rPr>
          <w:rFonts w:hint="eastAsia" w:ascii="方正仿宋_GBK" w:hAnsi="宋体" w:eastAsia="方正仿宋_GBK" w:cs="Times New Roman"/>
          <w:sz w:val="24"/>
          <w:szCs w:val="24"/>
        </w:rPr>
        <w:t>（二）所有来自或途径中（高）风险区所在城市的来永返永人员，需持48小时内核酸检测阴性证明。若无法提供的，将不能进入医院，产生的一切后果自负。</w:t>
      </w:r>
    </w:p>
    <w:p>
      <w:pPr>
        <w:snapToGrid w:val="0"/>
        <w:ind w:firstLine="566" w:firstLineChars="236"/>
        <w:rPr>
          <w:rFonts w:ascii="方正仿宋_GBK" w:hAnsi="宋体" w:eastAsia="方正仿宋_GBK" w:cs="Times New Roman"/>
          <w:sz w:val="24"/>
          <w:szCs w:val="24"/>
        </w:rPr>
      </w:pPr>
      <w:r>
        <w:rPr>
          <w:rFonts w:hint="eastAsia" w:ascii="方正仿宋_GBK" w:hAnsi="宋体" w:eastAsia="方正仿宋_GBK" w:cs="Times New Roman"/>
          <w:sz w:val="24"/>
          <w:szCs w:val="24"/>
        </w:rPr>
        <w:t>（三）请各进入医院人员和单位务必提前详细了解我区疫情防控具体要求，若不符合防控要求，将不能入场参与交易活动，请自行评估后果，合理安排人员参与相关活动。</w:t>
      </w:r>
    </w:p>
    <w:p>
      <w:pPr>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（四）由于区域疫情防控政策动态调整，请及时关注最新政策发布情况。如不清楚防控要求，请于采购前致电重庆医科大学附属永川医院采购办询问，咨询电话：85385105</w:t>
      </w:r>
      <w:bookmarkStart w:id="30" w:name="_Toc31390"/>
    </w:p>
    <w:p>
      <w:pPr>
        <w:pStyle w:val="3"/>
        <w:spacing w:line="240" w:lineRule="auto"/>
        <w:rPr>
          <w:rFonts w:ascii="微软雅黑" w:hAnsi="微软雅黑" w:eastAsia="微软雅黑" w:cs="微软雅黑"/>
          <w:sz w:val="24"/>
          <w:szCs w:val="24"/>
        </w:rPr>
      </w:pPr>
      <w:bookmarkStart w:id="31" w:name="_Toc29640"/>
      <w:r>
        <w:rPr>
          <w:rFonts w:hint="eastAsia" w:ascii="微软雅黑" w:hAnsi="微软雅黑" w:eastAsia="微软雅黑" w:cs="微软雅黑"/>
          <w:sz w:val="24"/>
          <w:szCs w:val="24"/>
        </w:rPr>
        <w:t>八、联系方式</w:t>
      </w:r>
      <w:bookmarkEnd w:id="30"/>
      <w:bookmarkEnd w:id="31"/>
    </w:p>
    <w:bookmarkEnd w:id="18"/>
    <w:bookmarkEnd w:id="19"/>
    <w:p>
      <w:pPr>
        <w:ind w:firstLine="480" w:firstLineChars="200"/>
        <w:jc w:val="left"/>
        <w:rPr>
          <w:rFonts w:ascii="方正仿宋_GBK" w:hAnsi="宋体" w:eastAsia="方正仿宋_GBK" w:cs="Times New Roman"/>
          <w:sz w:val="24"/>
          <w:szCs w:val="24"/>
        </w:rPr>
      </w:pPr>
      <w:bookmarkStart w:id="32" w:name="_Toc31093"/>
      <w:r>
        <w:rPr>
          <w:rFonts w:hint="eastAsia" w:ascii="方正仿宋_GBK" w:hAnsi="宋体" w:eastAsia="方正仿宋_GBK" w:cs="Times New Roman"/>
          <w:sz w:val="24"/>
          <w:szCs w:val="24"/>
        </w:rPr>
        <w:t>采购人：重庆医科大学附属永川医院</w:t>
      </w:r>
    </w:p>
    <w:p>
      <w:pPr>
        <w:ind w:firstLine="480" w:firstLineChars="200"/>
        <w:jc w:val="left"/>
        <w:rPr>
          <w:rFonts w:hint="eastAsia" w:ascii="方正仿宋_GBK" w:hAnsi="宋体" w:eastAsia="方正仿宋_GBK" w:cs="Times New Roman"/>
          <w:sz w:val="24"/>
          <w:szCs w:val="24"/>
          <w:lang w:val="en-US" w:eastAsia="zh-CN"/>
        </w:rPr>
      </w:pPr>
      <w:r>
        <w:rPr>
          <w:rFonts w:hint="eastAsia" w:ascii="方正仿宋_GBK" w:hAnsi="宋体" w:eastAsia="方正仿宋_GBK" w:cs="Times New Roman"/>
          <w:sz w:val="24"/>
          <w:szCs w:val="24"/>
        </w:rPr>
        <w:t>联系人：邓老师</w:t>
      </w:r>
      <w:r>
        <w:rPr>
          <w:rFonts w:hint="eastAsia" w:ascii="方正仿宋_GBK" w:hAnsi="宋体" w:eastAsia="方正仿宋_GBK" w:cs="Times New Roman"/>
          <w:sz w:val="24"/>
          <w:szCs w:val="24"/>
          <w:lang w:eastAsia="zh-CN"/>
        </w:rPr>
        <w:t>、潘老师</w:t>
      </w:r>
    </w:p>
    <w:p>
      <w:pPr>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电  话：（023）85385105  </w:t>
      </w:r>
    </w:p>
    <w:p>
      <w:pPr>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地  址： 重庆市永川区萱花路439号</w:t>
      </w:r>
    </w:p>
    <w:p>
      <w:pPr>
        <w:ind w:firstLine="720" w:firstLineChars="200"/>
        <w:jc w:val="left"/>
        <w:rPr>
          <w:rFonts w:ascii="方正小标宋_GBK" w:hAnsi="宋体" w:eastAsia="方正小标宋_GBK" w:cs="Times New Roman"/>
          <w:sz w:val="36"/>
          <w:szCs w:val="30"/>
        </w:rPr>
      </w:pPr>
    </w:p>
    <w:p>
      <w:pPr>
        <w:ind w:firstLine="720" w:firstLineChars="200"/>
        <w:jc w:val="left"/>
        <w:rPr>
          <w:rFonts w:ascii="方正小标宋_GBK" w:hAnsi="宋体" w:eastAsia="方正小标宋_GBK" w:cs="Times New Roman"/>
          <w:sz w:val="36"/>
          <w:szCs w:val="30"/>
        </w:rPr>
      </w:pPr>
    </w:p>
    <w:p>
      <w:pPr>
        <w:ind w:firstLine="720" w:firstLineChars="200"/>
        <w:jc w:val="left"/>
        <w:rPr>
          <w:rFonts w:ascii="方正小标宋_GBK" w:hAnsi="宋体" w:eastAsia="方正小标宋_GBK" w:cs="Times New Roman"/>
          <w:sz w:val="36"/>
          <w:szCs w:val="30"/>
        </w:rPr>
      </w:pPr>
    </w:p>
    <w:p>
      <w:pPr>
        <w:ind w:firstLine="720" w:firstLineChars="200"/>
        <w:jc w:val="left"/>
        <w:rPr>
          <w:rFonts w:ascii="方正小标宋_GBK" w:hAnsi="宋体" w:eastAsia="方正小标宋_GBK" w:cs="Times New Roman"/>
          <w:sz w:val="36"/>
          <w:szCs w:val="30"/>
        </w:rPr>
      </w:pPr>
    </w:p>
    <w:p>
      <w:pPr>
        <w:ind w:firstLine="720" w:firstLineChars="200"/>
        <w:jc w:val="left"/>
        <w:rPr>
          <w:rFonts w:ascii="方正小标宋_GBK" w:hAnsi="宋体" w:eastAsia="方正小标宋_GBK" w:cs="Times New Roman"/>
          <w:sz w:val="36"/>
          <w:szCs w:val="30"/>
        </w:rPr>
      </w:pPr>
    </w:p>
    <w:bookmarkEnd w:id="32"/>
    <w:p>
      <w:pPr>
        <w:pStyle w:val="2"/>
        <w:jc w:val="center"/>
        <w:rPr>
          <w:b/>
        </w:rPr>
      </w:pPr>
    </w:p>
    <w:p>
      <w:pPr>
        <w:rPr>
          <w:rFonts w:hint="eastAsia"/>
        </w:rPr>
      </w:pPr>
    </w:p>
    <w:p>
      <w:pPr>
        <w:pStyle w:val="2"/>
        <w:jc w:val="center"/>
        <w:rPr>
          <w:b/>
        </w:rPr>
      </w:pPr>
      <w:bookmarkStart w:id="33" w:name="_Toc13632"/>
      <w:r>
        <w:rPr>
          <w:rFonts w:hint="eastAsia" w:ascii="微软雅黑" w:hAnsi="微软雅黑" w:eastAsia="微软雅黑" w:cs="微软雅黑"/>
          <w:b/>
          <w:bCs/>
          <w:sz w:val="36"/>
          <w:szCs w:val="36"/>
        </w:rPr>
        <w:t>第二篇 供应商须知</w:t>
      </w:r>
      <w:bookmarkEnd w:id="33"/>
    </w:p>
    <w:p>
      <w:pPr>
        <w:pStyle w:val="3"/>
        <w:rPr>
          <w:rFonts w:ascii="微软雅黑" w:hAnsi="微软雅黑" w:eastAsia="微软雅黑" w:cs="微软雅黑"/>
          <w:sz w:val="24"/>
          <w:szCs w:val="24"/>
        </w:rPr>
      </w:pPr>
      <w:bookmarkStart w:id="34" w:name="_Toc18911"/>
      <w:r>
        <w:rPr>
          <w:rFonts w:hint="eastAsia" w:ascii="微软雅黑" w:hAnsi="微软雅黑" w:eastAsia="微软雅黑" w:cs="微软雅黑"/>
          <w:sz w:val="24"/>
          <w:szCs w:val="24"/>
        </w:rPr>
        <w:t>一、比选费用</w:t>
      </w:r>
      <w:bookmarkEnd w:id="34"/>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参与比选的供应商应承担其编制响应文件与递交响应文件所涉及的一切费用，不论比选结果如何，</w:t>
      </w:r>
      <w:r>
        <w:rPr>
          <w:rFonts w:hint="eastAsia" w:ascii="方正仿宋_GBK" w:hAnsi="宋体" w:eastAsia="方正仿宋_GBK"/>
          <w:sz w:val="24"/>
          <w:szCs w:val="24"/>
        </w:rPr>
        <w:t>医院在任何情况下无义务也无责任承担这些费用。</w:t>
      </w:r>
    </w:p>
    <w:p>
      <w:pPr>
        <w:pStyle w:val="3"/>
        <w:spacing w:line="240" w:lineRule="auto"/>
      </w:pPr>
      <w:bookmarkStart w:id="35" w:name="_Toc31135"/>
      <w:r>
        <w:rPr>
          <w:rFonts w:hint="eastAsia" w:ascii="微软雅黑" w:hAnsi="微软雅黑" w:eastAsia="微软雅黑" w:cs="微软雅黑"/>
          <w:sz w:val="24"/>
          <w:szCs w:val="24"/>
        </w:rPr>
        <w:t>二、比选文件</w:t>
      </w:r>
      <w:bookmarkEnd w:id="35"/>
      <w:r>
        <w:tab/>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w:t>
      </w:r>
      <w:r>
        <w:rPr>
          <w:rFonts w:hint="eastAsia" w:ascii="方正仿宋_GBK" w:hAnsi="宋体" w:eastAsia="方正仿宋_GBK"/>
          <w:sz w:val="24"/>
          <w:szCs w:val="24"/>
        </w:rPr>
        <w:t>医院</w:t>
      </w:r>
      <w:r>
        <w:rPr>
          <w:rFonts w:hint="eastAsia" w:ascii="方正仿宋_GBK" w:hAnsi="宋体" w:eastAsia="方正仿宋_GBK" w:cs="Times New Roman"/>
          <w:sz w:val="24"/>
          <w:szCs w:val="24"/>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（三）比选文件的解释</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（四）本比选文件中，评审小组根据与供应商比选情况可能实质性变动的内容为比选文件第三、四、五篇全部内容。</w:t>
      </w:r>
    </w:p>
    <w:p>
      <w:pPr>
        <w:pStyle w:val="3"/>
        <w:spacing w:line="240" w:lineRule="auto"/>
        <w:rPr>
          <w:rFonts w:ascii="微软雅黑" w:hAnsi="微软雅黑" w:eastAsia="微软雅黑" w:cs="微软雅黑"/>
          <w:sz w:val="24"/>
          <w:szCs w:val="24"/>
        </w:rPr>
      </w:pPr>
      <w:bookmarkStart w:id="36" w:name="_Toc30585"/>
      <w:r>
        <w:rPr>
          <w:rFonts w:hint="eastAsia" w:ascii="微软雅黑" w:hAnsi="微软雅黑" w:eastAsia="微软雅黑" w:cs="微软雅黑"/>
          <w:sz w:val="24"/>
          <w:szCs w:val="24"/>
        </w:rPr>
        <w:t>三、比选要求</w:t>
      </w:r>
      <w:bookmarkEnd w:id="36"/>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（一）响应文件</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1、响应文件组成</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2、</w:t>
      </w:r>
      <w:r>
        <w:rPr>
          <w:rFonts w:hint="eastAsia" w:ascii="方正仿宋_GBK" w:hAnsi="宋体" w:eastAsia="方正仿宋_GBK"/>
          <w:sz w:val="24"/>
          <w:szCs w:val="24"/>
        </w:rPr>
        <w:t>本项目不接受联合体参与及合同分包、转包。</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3、比选有效期：响应文件及有关承诺文件有效期为比选开始时间起90天。</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（二）报价要求</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sz w:val="24"/>
          <w:szCs w:val="24"/>
          <w:lang w:val="en-US" w:eastAsia="zh-CN"/>
        </w:rPr>
        <w:t>响应</w:t>
      </w:r>
      <w:r>
        <w:rPr>
          <w:rFonts w:hint="eastAsia" w:ascii="方正仿宋_GBK" w:hAnsi="宋体" w:eastAsia="方正仿宋_GBK"/>
          <w:sz w:val="24"/>
          <w:szCs w:val="24"/>
        </w:rPr>
        <w:t>单位按照报价表（见附件）进行报价，报价包含但不限于服务费、保险费、税费等各项费用。以及</w:t>
      </w:r>
      <w:r>
        <w:rPr>
          <w:rFonts w:hint="eastAsia" w:ascii="方正仿宋_GBK" w:hAnsi="宋体" w:eastAsia="方正仿宋_GBK" w:cs="Times New Roman"/>
          <w:sz w:val="24"/>
          <w:szCs w:val="24"/>
        </w:rPr>
        <w:t>成交供应商人工工资、奖金、福利、社保、管理、交通、运输、利润、税金、风险费等在内的所有费用。因成交供应商自身原因造成漏报、少报皆由其自行承担责任，采购人不再补偿。</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（三）修正错误</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1.若供应商所递交的响应文件或最后报价中的价格出现大写金额和小写金额不一致的错误，以大写金额修正为准。</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（四）提交响应文件的份数和签署</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1.响应文件一式四份，其中正本一份，副本三份；副本可为正本的复印件，应与正本一致，如出现不一致情况以正本为准。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4"/>
        </w:rPr>
        <w:t>2.</w:t>
      </w:r>
      <w:r>
        <w:rPr>
          <w:rFonts w:hint="eastAsia" w:ascii="方正仿宋_GBK" w:hAnsi="宋体" w:eastAsia="方正仿宋_GBK" w:cs="Times New Roman"/>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sz w:val="24"/>
          <w:szCs w:val="24"/>
        </w:rPr>
      </w:pPr>
      <w:r>
        <w:rPr>
          <w:rFonts w:hint="eastAsia" w:ascii="方正仿宋_GBK" w:hAnsi="宋体" w:eastAsia="方正仿宋_GBK" w:cs="Times New Roman"/>
          <w:sz w:val="24"/>
          <w:szCs w:val="24"/>
        </w:rPr>
        <w:t>4.</w:t>
      </w:r>
      <w:r>
        <w:rPr>
          <w:rFonts w:hint="eastAsia" w:ascii="仿宋" w:hAnsi="仿宋" w:eastAsia="仿宋" w:cs="仿宋"/>
          <w:sz w:val="24"/>
          <w:szCs w:val="24"/>
        </w:rPr>
        <w:t xml:space="preserve"> </w:t>
      </w:r>
      <w:r>
        <w:rPr>
          <w:rFonts w:hint="eastAsia" w:ascii="方正仿宋_GBK" w:hAnsi="宋体" w:eastAsia="方正仿宋_GBK" w:cs="Times New Roman"/>
          <w:sz w:val="24"/>
          <w:szCs w:val="24"/>
        </w:rPr>
        <w:t>邮寄</w:t>
      </w:r>
      <w:r>
        <w:rPr>
          <w:rFonts w:hint="eastAsia" w:ascii="仿宋" w:hAnsi="仿宋" w:eastAsia="仿宋" w:cs="仿宋"/>
          <w:sz w:val="24"/>
          <w:szCs w:val="24"/>
        </w:rPr>
        <w:t>、</w:t>
      </w:r>
      <w:r>
        <w:rPr>
          <w:rFonts w:hint="eastAsia" w:ascii="方正仿宋_GBK" w:hAnsi="宋体" w:eastAsia="方正仿宋_GBK" w:cs="Times New Roman"/>
          <w:sz w:val="24"/>
          <w:szCs w:val="24"/>
        </w:rPr>
        <w:t>电报、电话、传真形式的响应文件概不接受。</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（五）响应文件的递交</w:t>
      </w:r>
    </w:p>
    <w:p>
      <w:pPr>
        <w:snapToGrid w:val="0"/>
        <w:spacing w:line="400" w:lineRule="exact"/>
        <w:ind w:firstLine="480" w:firstLineChars="200"/>
        <w:rPr>
          <w:rFonts w:ascii="方正仿宋_GBK" w:hAnsi="宋体" w:eastAsia="方正仿宋_GBK" w:cs="Times New Roman"/>
          <w:sz w:val="24"/>
          <w:szCs w:val="24"/>
        </w:rPr>
      </w:pPr>
      <w:bookmarkStart w:id="37" w:name="OLE_LINK8"/>
      <w:bookmarkStart w:id="38" w:name="OLE_LINK9"/>
      <w:bookmarkStart w:id="39" w:name="OLE_LINK3"/>
      <w:r>
        <w:rPr>
          <w:rFonts w:hint="eastAsia" w:ascii="方正仿宋_GBK" w:hAnsi="宋体" w:eastAsia="方正仿宋_GBK" w:cs="Times New Roman"/>
          <w:sz w:val="24"/>
          <w:szCs w:val="24"/>
        </w:rPr>
        <w:t>1.响应文件的密封与标记</w:t>
      </w:r>
    </w:p>
    <w:p>
      <w:pPr>
        <w:spacing w:line="4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2.响应文件投递截止时间：参阅比选邀请书。</w:t>
      </w:r>
    </w:p>
    <w:p>
      <w:pPr>
        <w:spacing w:line="400" w:lineRule="exact"/>
        <w:ind w:firstLine="480" w:firstLineChars="200"/>
        <w:rPr>
          <w:rFonts w:ascii="方正仿宋_GBK" w:hAnsi="宋体" w:eastAsia="方正仿宋_GBK" w:cs="Times New Roman"/>
          <w:strike/>
          <w:sz w:val="24"/>
          <w:szCs w:val="20"/>
        </w:rPr>
      </w:pPr>
      <w:r>
        <w:rPr>
          <w:rFonts w:hint="eastAsia" w:ascii="方正仿宋_GBK" w:hAnsi="宋体" w:eastAsia="方正仿宋_GBK" w:cs="Times New Roman"/>
          <w:sz w:val="24"/>
          <w:szCs w:val="20"/>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（六）响应文件语言：简体中文</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（七）供应商参与人员</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各个供应商可派1-2名代表参与比选，至少1人应为法定代表人或具有法定代表人授权委托书的授权代表。</w:t>
      </w:r>
      <w:r>
        <w:rPr>
          <w:rFonts w:hint="eastAsia" w:ascii="仿宋" w:hAnsi="仿宋" w:eastAsia="仿宋" w:cs="仿宋"/>
          <w:b/>
          <w:bCs/>
          <w:sz w:val="24"/>
        </w:rPr>
        <w:t>法定代表人或授权代表应随身携带本人身份证原件。</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（八）无效比选</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供应商发生以下条款情况之一者，视为无效比选，</w:t>
      </w:r>
      <w:r>
        <w:rPr>
          <w:rFonts w:hint="eastAsia" w:ascii="方正仿宋_GBK" w:hAnsi="宋体" w:eastAsia="方正仿宋_GBK"/>
          <w:sz w:val="24"/>
          <w:szCs w:val="24"/>
        </w:rPr>
        <w:t>应为无效响应</w:t>
      </w:r>
      <w:r>
        <w:rPr>
          <w:rFonts w:hint="eastAsia" w:ascii="方正仿宋_GBK" w:hAnsi="宋体" w:eastAsia="方正仿宋_GBK" w:cs="Times New Roman"/>
          <w:sz w:val="24"/>
          <w:szCs w:val="24"/>
        </w:rPr>
        <w:t>：</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1.不符合规定的基本资格条件或特定资格条件；</w:t>
      </w:r>
    </w:p>
    <w:p>
      <w:pPr>
        <w:snapToGrid w:val="0"/>
        <w:spacing w:line="400" w:lineRule="exact"/>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    2.法定代表人或其授权代表未参加比选；</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3.响应文件不按规定签字、盖章；</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4、供应商的报价超过</w:t>
      </w:r>
      <w:r>
        <w:rPr>
          <w:rFonts w:hint="eastAsia" w:ascii="方正仿宋_GBK" w:hAnsi="宋体" w:eastAsia="方正仿宋_GBK" w:cs="Times New Roman"/>
          <w:sz w:val="24"/>
          <w:szCs w:val="24"/>
          <w:lang w:val="en-US" w:eastAsia="zh-CN"/>
        </w:rPr>
        <w:t>服务</w:t>
      </w:r>
      <w:r>
        <w:rPr>
          <w:rFonts w:hint="eastAsia" w:ascii="方正仿宋_GBK" w:hAnsi="宋体" w:eastAsia="方正仿宋_GBK" w:cs="Times New Roman"/>
          <w:sz w:val="24"/>
          <w:szCs w:val="24"/>
        </w:rPr>
        <w:t>总价限价或单价限价；</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5、供应商的最后报价超过采购预算；</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6.供应商响应文件内容有与国家现行法律法规相违背的内容，或附有采购人无法接受的条件。</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7、单位负责人为同一人或者存在直接控股、管理关系的不同供应商，参加同一合同项下政府采购活动的；</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8、为采购项目提供整体设计、规范编制或者项目管理、监理、检测等服务的供应商再参加该采购项目的其他采购活动的；</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9、同一合同项下的货物，制造商参与比选的，再委托代理商参与比选的；</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10、供应商以联合体形式参与比选的；</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11、供应商被列入失信被执行人、重大税收违法案件当事人名单的；被列入政府采购严重违法失信名单且在处罚期内的；被列入政府采购严重违法失信行为记录名单且在处罚期内的；其他不符合《中华人民共和国政府采购法》第二十二条规定条件的。</w:t>
      </w:r>
    </w:p>
    <w:bookmarkEnd w:id="37"/>
    <w:bookmarkEnd w:id="38"/>
    <w:bookmarkEnd w:id="39"/>
    <w:p>
      <w:pPr>
        <w:pStyle w:val="3"/>
        <w:spacing w:line="240" w:lineRule="auto"/>
        <w:rPr>
          <w:rFonts w:ascii="微软雅黑" w:hAnsi="微软雅黑" w:eastAsia="微软雅黑" w:cs="微软雅黑"/>
          <w:sz w:val="24"/>
          <w:szCs w:val="24"/>
        </w:rPr>
      </w:pPr>
      <w:bookmarkStart w:id="40" w:name="_Toc403569780"/>
      <w:bookmarkStart w:id="41" w:name="_Toc179714298"/>
      <w:bookmarkStart w:id="42" w:name="_Toc102227319"/>
      <w:bookmarkStart w:id="43" w:name="_Toc18122"/>
      <w:bookmarkStart w:id="44" w:name="_Toc342913393"/>
      <w:bookmarkStart w:id="45" w:name="_Toc5326"/>
      <w:r>
        <w:rPr>
          <w:rFonts w:hint="eastAsia" w:ascii="微软雅黑" w:hAnsi="微软雅黑" w:eastAsia="微软雅黑" w:cs="微软雅黑"/>
          <w:sz w:val="24"/>
          <w:szCs w:val="24"/>
        </w:rPr>
        <w:t>四、比选程序</w:t>
      </w:r>
      <w:bookmarkEnd w:id="40"/>
      <w:bookmarkEnd w:id="41"/>
      <w:bookmarkEnd w:id="42"/>
      <w:bookmarkEnd w:id="43"/>
      <w:bookmarkEnd w:id="44"/>
      <w:bookmarkEnd w:id="45"/>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szCs w:val="21"/>
              </w:rPr>
            </w:pPr>
            <w:r>
              <w:rPr>
                <w:rFonts w:hint="eastAsia" w:ascii="方正仿宋_GBK" w:hAnsi="宋体" w:eastAsia="方正仿宋_GBK" w:cs="Times New Roman"/>
                <w:szCs w:val="21"/>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szCs w:val="21"/>
              </w:rPr>
            </w:pPr>
            <w:r>
              <w:rPr>
                <w:rFonts w:hint="eastAsia" w:ascii="方正仿宋_GBK" w:hAnsi="宋体" w:eastAsia="方正仿宋_GBK" w:cs="Times New Roman"/>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szCs w:val="21"/>
              </w:rPr>
            </w:pPr>
            <w:r>
              <w:rPr>
                <w:rFonts w:hint="eastAsia" w:ascii="方正仿宋_GBK" w:hAnsi="宋体" w:eastAsia="方正仿宋_GBK" w:cs="Times New Roman"/>
                <w:szCs w:val="21"/>
              </w:rPr>
              <w:t>1</w:t>
            </w:r>
          </w:p>
        </w:tc>
        <w:tc>
          <w:tcPr>
            <w:tcW w:w="1060" w:type="dxa"/>
            <w:vMerge w:val="restart"/>
            <w:vAlign w:val="center"/>
          </w:tcPr>
          <w:p>
            <w:pPr>
              <w:snapToGrid w:val="0"/>
              <w:spacing w:line="400" w:lineRule="exact"/>
              <w:rPr>
                <w:rFonts w:ascii="方正仿宋_GBK" w:hAnsi="宋体" w:eastAsia="方正仿宋_GBK" w:cs="Times New Roman"/>
                <w:szCs w:val="21"/>
                <w:lang w:val="zh-CN"/>
              </w:rPr>
            </w:pPr>
            <w:r>
              <w:rPr>
                <w:rFonts w:hint="eastAsia" w:ascii="方正仿宋_GBK" w:hAnsi="宋体" w:eastAsia="方正仿宋_GBK" w:cs="Times New Roman"/>
                <w:szCs w:val="21"/>
                <w:lang w:val="zh-CN"/>
              </w:rPr>
              <w:t>响应人应符合的基本资格条件</w:t>
            </w:r>
          </w:p>
        </w:tc>
        <w:tc>
          <w:tcPr>
            <w:tcW w:w="2825" w:type="dxa"/>
            <w:vAlign w:val="center"/>
          </w:tcPr>
          <w:p>
            <w:pPr>
              <w:snapToGrid w:val="0"/>
              <w:spacing w:line="400" w:lineRule="exact"/>
              <w:rPr>
                <w:rFonts w:ascii="方正仿宋_GBK" w:hAnsi="宋体" w:eastAsia="方正仿宋_GBK" w:cs="Times New Roman"/>
                <w:szCs w:val="21"/>
              </w:rPr>
            </w:pPr>
            <w:r>
              <w:rPr>
                <w:rFonts w:hint="eastAsia" w:ascii="方正仿宋_GBK" w:hAnsi="宋体" w:eastAsia="方正仿宋_GBK" w:cs="Times New Roman"/>
                <w:szCs w:val="21"/>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szCs w:val="21"/>
              </w:rPr>
            </w:pPr>
            <w:r>
              <w:rPr>
                <w:rFonts w:hint="eastAsia" w:ascii="方正仿宋_GBK" w:hAnsi="宋体" w:eastAsia="方正仿宋_GBK" w:cs="Times New Roman"/>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szCs w:val="21"/>
                <w:lang w:val="zh-CN"/>
              </w:rPr>
            </w:pPr>
          </w:p>
        </w:tc>
        <w:tc>
          <w:tcPr>
            <w:tcW w:w="2825" w:type="dxa"/>
            <w:vAlign w:val="center"/>
          </w:tcPr>
          <w:p>
            <w:pPr>
              <w:snapToGrid w:val="0"/>
              <w:spacing w:line="400" w:lineRule="exact"/>
              <w:rPr>
                <w:rFonts w:ascii="方正仿宋_GBK" w:hAnsi="宋体" w:eastAsia="方正仿宋_GBK" w:cs="Times New Roman"/>
                <w:szCs w:val="21"/>
              </w:rPr>
            </w:pPr>
            <w:r>
              <w:rPr>
                <w:rFonts w:hint="eastAsia" w:ascii="方正仿宋_GBK" w:hAnsi="宋体" w:eastAsia="方正仿宋_GBK" w:cs="Times New Roman"/>
                <w:szCs w:val="21"/>
                <w:lang w:val="zh-CN"/>
              </w:rPr>
              <w:t>（2）</w:t>
            </w:r>
            <w:r>
              <w:rPr>
                <w:rFonts w:hint="eastAsia" w:ascii="方正仿宋_GBK" w:hAnsi="宋体" w:eastAsia="方正仿宋_GBK" w:cs="Times New Roman"/>
                <w:szCs w:val="21"/>
              </w:rPr>
              <w:t>具有良好的商业信誉和健全的财务会计制度</w:t>
            </w:r>
          </w:p>
        </w:tc>
        <w:tc>
          <w:tcPr>
            <w:tcW w:w="4948" w:type="dxa"/>
            <w:vAlign w:val="center"/>
          </w:tcPr>
          <w:p>
            <w:pPr>
              <w:jc w:val="left"/>
              <w:rPr>
                <w:rFonts w:ascii="方正仿宋_GBK" w:hAnsi="仿宋" w:eastAsia="方正仿宋_GBK" w:cs="Times New Roman"/>
                <w:szCs w:val="21"/>
              </w:rPr>
            </w:pPr>
            <w:r>
              <w:rPr>
                <w:rFonts w:hint="eastAsia" w:ascii="方正仿宋_GBK" w:hAnsi="仿宋" w:eastAsia="方正仿宋_GBK" w:cs="Times New Roman"/>
                <w:szCs w:val="21"/>
              </w:rPr>
              <w:t>1.供应商提供2020或2021年度财务状况报告（表）或其基本开户银行出具的资信证明（提供复印件）。</w:t>
            </w:r>
          </w:p>
          <w:p>
            <w:pPr>
              <w:snapToGrid w:val="0"/>
              <w:spacing w:line="400" w:lineRule="exact"/>
              <w:rPr>
                <w:rFonts w:ascii="方正仿宋_GBK" w:hAnsi="宋体" w:eastAsia="方正仿宋_GBK" w:cs="Times New Roman"/>
                <w:szCs w:val="21"/>
              </w:rPr>
            </w:pPr>
            <w:r>
              <w:rPr>
                <w:rFonts w:hint="eastAsia" w:ascii="方正仿宋_GBK" w:hAnsi="仿宋" w:eastAsia="方正仿宋_GBK" w:cs="Times New Roman"/>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szCs w:val="21"/>
                <w:lang w:val="zh-CN"/>
              </w:rPr>
            </w:pPr>
          </w:p>
        </w:tc>
        <w:tc>
          <w:tcPr>
            <w:tcW w:w="2825" w:type="dxa"/>
            <w:vAlign w:val="center"/>
          </w:tcPr>
          <w:p>
            <w:pPr>
              <w:snapToGrid w:val="0"/>
              <w:spacing w:line="400" w:lineRule="exact"/>
              <w:rPr>
                <w:rFonts w:ascii="方正仿宋_GBK" w:hAnsi="宋体" w:eastAsia="方正仿宋_GBK" w:cs="Times New Roman"/>
                <w:szCs w:val="21"/>
                <w:lang w:val="zh-CN"/>
              </w:rPr>
            </w:pPr>
            <w:r>
              <w:rPr>
                <w:rFonts w:hint="eastAsia" w:ascii="方正仿宋_GBK" w:hAnsi="宋体" w:eastAsia="方正仿宋_GBK" w:cs="Times New Roman"/>
                <w:szCs w:val="21"/>
                <w:lang w:val="zh-CN"/>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szCs w:val="21"/>
              </w:rPr>
            </w:pPr>
            <w:r>
              <w:rPr>
                <w:rFonts w:hint="eastAsia" w:ascii="方正仿宋_GBK" w:hAnsi="仿宋" w:eastAsia="方正仿宋_GBK" w:cs="Times New Roman"/>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szCs w:val="21"/>
                <w:lang w:val="zh-CN"/>
              </w:rPr>
            </w:pPr>
          </w:p>
        </w:tc>
        <w:tc>
          <w:tcPr>
            <w:tcW w:w="2825" w:type="dxa"/>
            <w:vAlign w:val="center"/>
          </w:tcPr>
          <w:p>
            <w:pPr>
              <w:snapToGrid w:val="0"/>
              <w:spacing w:line="400" w:lineRule="exact"/>
              <w:rPr>
                <w:rFonts w:ascii="方正仿宋_GBK" w:hAnsi="宋体" w:eastAsia="方正仿宋_GBK" w:cs="Times New Roman"/>
                <w:szCs w:val="21"/>
                <w:lang w:val="zh-CN"/>
              </w:rPr>
            </w:pPr>
            <w:r>
              <w:rPr>
                <w:rFonts w:hint="eastAsia" w:ascii="方正仿宋_GBK" w:hAnsi="宋体" w:eastAsia="方正仿宋_GBK" w:cs="Times New Roman"/>
                <w:szCs w:val="21"/>
                <w:lang w:val="zh-CN"/>
              </w:rPr>
              <w:t>（4）有依法缴纳税收和社会保障金的良好记录</w:t>
            </w:r>
          </w:p>
        </w:tc>
        <w:tc>
          <w:tcPr>
            <w:tcW w:w="4948" w:type="dxa"/>
            <w:vAlign w:val="center"/>
          </w:tcPr>
          <w:p>
            <w:pPr>
              <w:jc w:val="left"/>
              <w:rPr>
                <w:rFonts w:ascii="方正仿宋_GBK" w:hAnsi="仿宋" w:eastAsia="方正仿宋_GBK" w:cs="Times New Roman"/>
                <w:szCs w:val="21"/>
              </w:rPr>
            </w:pPr>
            <w:r>
              <w:rPr>
                <w:rFonts w:hint="eastAsia" w:ascii="方正仿宋_GBK" w:hAnsi="仿宋" w:eastAsia="方正仿宋_GBK" w:cs="Times New Roman"/>
                <w:szCs w:val="21"/>
              </w:rPr>
              <w:t>1.税务登记证（副本）（提供复印件）。</w:t>
            </w:r>
          </w:p>
          <w:p>
            <w:pPr>
              <w:jc w:val="left"/>
              <w:rPr>
                <w:rFonts w:ascii="方正仿宋_GBK" w:hAnsi="仿宋" w:eastAsia="方正仿宋_GBK" w:cs="Times New Roman"/>
                <w:szCs w:val="21"/>
              </w:rPr>
            </w:pPr>
            <w:r>
              <w:rPr>
                <w:rFonts w:hint="eastAsia" w:ascii="方正仿宋_GBK" w:hAnsi="仿宋" w:eastAsia="方正仿宋_GBK" w:cs="Times New Roman"/>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szCs w:val="21"/>
              </w:rPr>
            </w:pPr>
            <w:r>
              <w:rPr>
                <w:rFonts w:hint="eastAsia" w:ascii="方正仿宋_GBK" w:hAnsi="仿宋" w:eastAsia="方正仿宋_GBK" w:cs="Times New Roman"/>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szCs w:val="21"/>
                <w:lang w:val="zh-CN"/>
              </w:rPr>
            </w:pPr>
          </w:p>
        </w:tc>
        <w:tc>
          <w:tcPr>
            <w:tcW w:w="2825" w:type="dxa"/>
            <w:vAlign w:val="center"/>
          </w:tcPr>
          <w:p>
            <w:pPr>
              <w:snapToGrid w:val="0"/>
              <w:spacing w:line="400" w:lineRule="exact"/>
              <w:rPr>
                <w:rFonts w:ascii="方正仿宋_GBK" w:hAnsi="宋体" w:eastAsia="方正仿宋_GBK" w:cs="Times New Roman"/>
                <w:szCs w:val="21"/>
                <w:lang w:val="zh-CN"/>
              </w:rPr>
            </w:pPr>
            <w:r>
              <w:rPr>
                <w:rFonts w:hint="eastAsia" w:ascii="方正仿宋_GBK" w:hAnsi="宋体" w:eastAsia="方正仿宋_GBK" w:cs="Times New Roman"/>
                <w:szCs w:val="21"/>
              </w:rPr>
              <w:t>（5）参加采购活动前三年内，在经营活动中没有重大违法记录（注</w:t>
            </w:r>
            <w:r>
              <w:rPr>
                <w:rFonts w:ascii="Calibri" w:hAnsi="Calibri" w:eastAsia="方正仿宋_GBK" w:cs="Calibri"/>
                <w:szCs w:val="21"/>
              </w:rPr>
              <w:t>①</w:t>
            </w:r>
            <w:r>
              <w:rPr>
                <w:rFonts w:hint="eastAsia" w:ascii="方正仿宋_GBK" w:hAnsi="宋体" w:eastAsia="方正仿宋_GBK" w:cs="Times New Roman"/>
                <w:szCs w:val="21"/>
              </w:rPr>
              <w:t>）</w:t>
            </w:r>
          </w:p>
        </w:tc>
        <w:tc>
          <w:tcPr>
            <w:tcW w:w="4948" w:type="dxa"/>
            <w:vAlign w:val="center"/>
          </w:tcPr>
          <w:p>
            <w:pPr>
              <w:snapToGrid w:val="0"/>
              <w:spacing w:line="400" w:lineRule="exact"/>
              <w:rPr>
                <w:rFonts w:ascii="方正仿宋_GBK" w:hAnsi="仿宋" w:eastAsia="方正仿宋_GBK" w:cs="Times New Roman"/>
                <w:szCs w:val="21"/>
              </w:rPr>
            </w:pPr>
            <w:r>
              <w:rPr>
                <w:rFonts w:hint="eastAsia" w:ascii="仿宋" w:hAnsi="仿宋" w:eastAsia="仿宋" w:cs="仿宋"/>
                <w:szCs w:val="21"/>
              </w:rPr>
              <w:t>1</w:t>
            </w:r>
            <w:r>
              <w:rPr>
                <w:rFonts w:hint="eastAsia" w:ascii="方正仿宋_GBK" w:hAnsi="仿宋" w:eastAsia="方正仿宋_GBK" w:cs="Times New Roman"/>
                <w:szCs w:val="21"/>
              </w:rPr>
              <w:t>.供应商提供书面声明（见格式文件）</w:t>
            </w:r>
          </w:p>
          <w:p>
            <w:pPr>
              <w:snapToGrid w:val="0"/>
              <w:spacing w:line="400" w:lineRule="exact"/>
              <w:rPr>
                <w:rFonts w:ascii="方正仿宋_GBK" w:hAnsi="宋体" w:eastAsia="方正仿宋_GBK" w:cs="Times New Roman"/>
                <w:szCs w:val="21"/>
              </w:rPr>
            </w:pPr>
            <w:r>
              <w:rPr>
                <w:rFonts w:hint="eastAsia" w:ascii="仿宋" w:hAnsi="仿宋" w:eastAsia="仿宋" w:cs="仿宋"/>
                <w:szCs w:val="21"/>
              </w:rPr>
              <w:t>2.</w:t>
            </w:r>
            <w:r>
              <w:rPr>
                <w:rFonts w:hint="eastAsia" w:ascii="方正仿宋_GBK" w:hAnsi="仿宋" w:eastAsia="方正仿宋_GBK" w:cs="Times New Roman"/>
                <w:b/>
                <w:szCs w:val="21"/>
              </w:rPr>
              <w:t>供应商提供 “信用中国”网站(www.creditchina.gov.cn)、"中国政府采购网"(www.ccgp.gov.cn)等渠道查询供应商信用记录（注</w:t>
            </w:r>
            <w:r>
              <w:rPr>
                <w:rFonts w:ascii="Calibri" w:hAnsi="Calibri" w:eastAsia="方正仿宋_GBK" w:cs="Calibri"/>
                <w:b/>
                <w:szCs w:val="21"/>
              </w:rPr>
              <w:t>②</w:t>
            </w:r>
            <w:r>
              <w:rPr>
                <w:rFonts w:hint="eastAsia" w:ascii="方正仿宋_GBK" w:hAnsi="仿宋" w:eastAsia="方正仿宋_GBK" w:cs="Times New Roman"/>
                <w:b/>
                <w:szCs w:val="21"/>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szCs w:val="21"/>
              </w:rPr>
            </w:pPr>
          </w:p>
        </w:tc>
        <w:tc>
          <w:tcPr>
            <w:tcW w:w="2825" w:type="dxa"/>
            <w:vAlign w:val="center"/>
          </w:tcPr>
          <w:p>
            <w:pPr>
              <w:snapToGrid w:val="0"/>
              <w:spacing w:line="400" w:lineRule="exact"/>
              <w:rPr>
                <w:rFonts w:ascii="方正仿宋_GBK" w:hAnsi="宋体" w:eastAsia="方正仿宋_GBK" w:cs="Times New Roman"/>
                <w:szCs w:val="21"/>
              </w:rPr>
            </w:pPr>
            <w:r>
              <w:rPr>
                <w:rFonts w:hint="eastAsia" w:ascii="方正仿宋_GBK" w:hAnsi="宋体" w:eastAsia="方正仿宋_GBK" w:cs="Times New Roman"/>
                <w:szCs w:val="21"/>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szCs w:val="21"/>
              </w:rPr>
            </w:pPr>
            <w:r>
              <w:rPr>
                <w:rFonts w:hint="eastAsia" w:ascii="方正仿宋_GBK" w:hAnsi="宋体" w:eastAsia="方正仿宋_GBK" w:cs="Times New Roman"/>
                <w:szCs w:val="21"/>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szCs w:val="21"/>
              </w:rPr>
            </w:pPr>
            <w:r>
              <w:rPr>
                <w:rFonts w:hint="eastAsia" w:ascii="方正仿宋_GBK" w:hAnsi="宋体" w:eastAsia="方正仿宋_GBK" w:cs="Times New Roman"/>
                <w:szCs w:val="21"/>
              </w:rPr>
              <w:t>特定资格条件</w:t>
            </w:r>
          </w:p>
        </w:tc>
        <w:tc>
          <w:tcPr>
            <w:tcW w:w="4948"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仿宋" w:eastAsia="方正仿宋_GBK" w:cs="Times New Roman"/>
                <w:szCs w:val="21"/>
              </w:rPr>
              <w:t>按“第一篇三、</w:t>
            </w:r>
            <w:r>
              <w:rPr>
                <w:rFonts w:hint="eastAsia" w:ascii="方正仿宋_GBK" w:hAnsi="宋体" w:eastAsia="方正仿宋_GBK" w:cs="Times New Roman"/>
                <w:sz w:val="24"/>
                <w:szCs w:val="24"/>
              </w:rPr>
              <w:t>供应商资格</w:t>
            </w:r>
            <w:r>
              <w:rPr>
                <w:rFonts w:hint="eastAsia" w:ascii="仿宋" w:hAnsi="仿宋" w:eastAsia="仿宋" w:cs="仿宋"/>
                <w:sz w:val="24"/>
                <w:szCs w:val="24"/>
              </w:rPr>
              <w:t>要求</w:t>
            </w:r>
            <w:r>
              <w:rPr>
                <w:rFonts w:hint="eastAsia" w:ascii="方正仿宋_GBK" w:hAnsi="仿宋" w:eastAsia="方正仿宋_GBK" w:cs="Times New Roman"/>
                <w:szCs w:val="21"/>
              </w:rPr>
              <w:t>（二）</w:t>
            </w:r>
            <w:r>
              <w:rPr>
                <w:rFonts w:hint="eastAsia" w:ascii="方正仿宋_GBK" w:hAnsi="宋体" w:eastAsia="方正仿宋_GBK" w:cs="Times New Roman"/>
                <w:sz w:val="24"/>
                <w:szCs w:val="24"/>
              </w:rPr>
              <w:t>特定资格要求</w:t>
            </w:r>
            <w:r>
              <w:rPr>
                <w:rFonts w:hint="eastAsia" w:ascii="方正仿宋_GBK" w:hAnsi="仿宋" w:eastAsia="方正仿宋_GBK" w:cs="Times New Roman"/>
                <w:szCs w:val="21"/>
              </w:rPr>
              <w:t>的要求提交</w:t>
            </w:r>
            <w:r>
              <w:rPr>
                <w:rFonts w:hint="eastAsia" w:ascii="方正仿宋_GBK" w:hAnsi="宋体" w:eastAsia="方正仿宋_GBK" w:cs="Times New Roman"/>
                <w:szCs w:val="21"/>
              </w:rPr>
              <w:t>（如果有）</w:t>
            </w:r>
            <w:r>
              <w:rPr>
                <w:rFonts w:hint="eastAsia" w:ascii="方正仿宋_GBK" w:hAnsi="仿宋" w:eastAsia="方正仿宋_GBK" w:cs="Times New Roman"/>
                <w:szCs w:val="21"/>
              </w:rPr>
              <w:t>。</w:t>
            </w:r>
          </w:p>
        </w:tc>
      </w:tr>
    </w:tbl>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注：</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sz w:val="24"/>
          <w:szCs w:val="24"/>
        </w:rPr>
      </w:pPr>
      <w:r>
        <w:rPr>
          <w:rFonts w:ascii="Calibri" w:hAnsi="Calibri" w:eastAsia="方正仿宋_GBK" w:cs="Calibri"/>
          <w:sz w:val="24"/>
          <w:szCs w:val="24"/>
        </w:rPr>
        <w:t>①</w:t>
      </w:r>
      <w:r>
        <w:rPr>
          <w:rFonts w:hint="eastAsia" w:ascii="方正仿宋_GBK" w:hAnsi="宋体" w:eastAsia="方正仿宋_GBK" w:cs="Times New Roman"/>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sz w:val="24"/>
          <w:szCs w:val="24"/>
        </w:rPr>
      </w:pPr>
      <w:r>
        <w:rPr>
          <w:rFonts w:ascii="方正仿宋_GBK" w:hAnsi="宋体" w:eastAsia="方正仿宋_GBK" w:cs="Times New Roman"/>
          <w:sz w:val="24"/>
          <w:szCs w:val="24"/>
        </w:rPr>
        <w:t>②</w:t>
      </w:r>
      <w:r>
        <w:rPr>
          <w:rFonts w:hint="eastAsia" w:ascii="方正仿宋_GBK" w:hAnsi="宋体" w:eastAsia="方正仿宋_GBK" w:cs="Times New Roman"/>
          <w:sz w:val="24"/>
          <w:szCs w:val="24"/>
        </w:rPr>
        <w:t>供应商应提供以下四张截图：信用中国--行政处罚；信用中国--失信惩戒；信用中国--重大税收违法案件当事人名单查询；中国政府采购网--政府采购严重违法失信行为信息记录（截图模板见第七篇后模板）。</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szCs w:val="21"/>
              </w:rPr>
            </w:pPr>
            <w:r>
              <w:rPr>
                <w:rFonts w:hint="eastAsia" w:ascii="方正仿宋_GBK" w:hAnsi="宋体" w:eastAsia="方正仿宋_GBK" w:cs="Times New Roman"/>
                <w:szCs w:val="21"/>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szCs w:val="21"/>
              </w:rPr>
            </w:pPr>
            <w:r>
              <w:rPr>
                <w:rFonts w:hint="eastAsia" w:ascii="方正仿宋_GBK" w:hAnsi="宋体" w:eastAsia="方正仿宋_GBK" w:cs="Times New Roman"/>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szCs w:val="21"/>
              </w:rPr>
            </w:pPr>
            <w:r>
              <w:rPr>
                <w:rFonts w:hint="eastAsia" w:ascii="方正仿宋_GBK" w:hAnsi="宋体" w:eastAsia="方正仿宋_GBK" w:cs="Times New Roman"/>
                <w:szCs w:val="21"/>
              </w:rPr>
              <w:t>1</w:t>
            </w:r>
          </w:p>
        </w:tc>
        <w:tc>
          <w:tcPr>
            <w:tcW w:w="1457" w:type="dxa"/>
            <w:vMerge w:val="restart"/>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有效性审查</w:t>
            </w:r>
          </w:p>
        </w:tc>
        <w:tc>
          <w:tcPr>
            <w:tcW w:w="1984"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响应文件签署</w:t>
            </w:r>
          </w:p>
        </w:tc>
        <w:tc>
          <w:tcPr>
            <w:tcW w:w="5409"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响应</w:t>
            </w:r>
            <w:r>
              <w:rPr>
                <w:rFonts w:hint="eastAsia" w:ascii="方正仿宋_GBK" w:hAnsi="宋体" w:eastAsia="方正仿宋_GBK" w:cs="Times New Roman"/>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984" w:type="dxa"/>
            <w:vAlign w:val="center"/>
          </w:tcPr>
          <w:p>
            <w:pPr>
              <w:snapToGrid w:val="0"/>
              <w:spacing w:line="400" w:lineRule="exact"/>
              <w:jc w:val="left"/>
              <w:rPr>
                <w:rFonts w:ascii="方正仿宋_GBK" w:hAnsi="宋体" w:eastAsia="方正仿宋_GBK" w:cs="Times New Roman"/>
                <w:szCs w:val="21"/>
                <w:lang w:val="zh-CN"/>
              </w:rPr>
            </w:pPr>
            <w:r>
              <w:rPr>
                <w:rFonts w:hint="eastAsia" w:ascii="方正仿宋_GBK" w:hAnsi="宋体" w:eastAsia="方正仿宋_GBK" w:cs="Times New Roman"/>
                <w:szCs w:val="21"/>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szCs w:val="21"/>
                <w:lang w:val="zh-CN"/>
              </w:rPr>
            </w:pPr>
            <w:r>
              <w:rPr>
                <w:rFonts w:hint="eastAsia" w:ascii="方正仿宋_GBK" w:hAnsi="宋体" w:eastAsia="方正仿宋_GBK" w:cs="Times New Roman"/>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984" w:type="dxa"/>
            <w:vAlign w:val="center"/>
          </w:tcPr>
          <w:p>
            <w:pPr>
              <w:snapToGrid w:val="0"/>
              <w:spacing w:line="400" w:lineRule="exact"/>
              <w:jc w:val="left"/>
              <w:rPr>
                <w:rFonts w:ascii="方正仿宋_GBK" w:hAnsi="宋体" w:eastAsia="方正仿宋_GBK" w:cs="Times New Roman"/>
                <w:szCs w:val="21"/>
                <w:lang w:val="zh-CN"/>
              </w:rPr>
            </w:pPr>
            <w:r>
              <w:rPr>
                <w:rFonts w:hint="eastAsia" w:ascii="方正仿宋_GBK" w:hAnsi="宋体" w:eastAsia="方正仿宋_GBK" w:cs="Times New Roman"/>
                <w:szCs w:val="21"/>
                <w:lang w:val="zh-CN"/>
              </w:rPr>
              <w:t>响应方案</w:t>
            </w:r>
          </w:p>
        </w:tc>
        <w:tc>
          <w:tcPr>
            <w:tcW w:w="5409"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984" w:type="dxa"/>
            <w:vAlign w:val="center"/>
          </w:tcPr>
          <w:p>
            <w:pPr>
              <w:snapToGrid w:val="0"/>
              <w:spacing w:line="400" w:lineRule="exact"/>
              <w:jc w:val="left"/>
              <w:rPr>
                <w:rFonts w:ascii="方正仿宋_GBK" w:hAnsi="宋体" w:eastAsia="方正仿宋_GBK" w:cs="Times New Roman"/>
                <w:szCs w:val="21"/>
                <w:lang w:val="zh-CN"/>
              </w:rPr>
            </w:pPr>
            <w:r>
              <w:rPr>
                <w:rFonts w:hint="eastAsia" w:ascii="方正仿宋_GBK" w:hAnsi="宋体" w:eastAsia="方正仿宋_GBK" w:cs="Times New Roman"/>
                <w:szCs w:val="21"/>
              </w:rPr>
              <w:t>报价唯一</w:t>
            </w:r>
          </w:p>
        </w:tc>
        <w:tc>
          <w:tcPr>
            <w:tcW w:w="5409"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只能在预算金额和最高限价内报价，</w:t>
            </w:r>
            <w:r>
              <w:rPr>
                <w:rFonts w:hint="eastAsia" w:ascii="方正仿宋_GBK" w:hAnsi="宋体" w:eastAsia="方正仿宋_GBK" w:cs="Times New Roman"/>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szCs w:val="21"/>
              </w:rPr>
            </w:pPr>
            <w:r>
              <w:rPr>
                <w:rFonts w:hint="eastAsia" w:ascii="方正仿宋_GBK" w:hAnsi="宋体" w:eastAsia="方正仿宋_GBK" w:cs="Times New Roman"/>
                <w:szCs w:val="21"/>
              </w:rPr>
              <w:t>2</w:t>
            </w:r>
          </w:p>
        </w:tc>
        <w:tc>
          <w:tcPr>
            <w:tcW w:w="1457"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完整性审查</w:t>
            </w:r>
          </w:p>
        </w:tc>
        <w:tc>
          <w:tcPr>
            <w:tcW w:w="1984"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响应文件份数</w:t>
            </w:r>
          </w:p>
        </w:tc>
        <w:tc>
          <w:tcPr>
            <w:tcW w:w="5409"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szCs w:val="21"/>
              </w:rPr>
            </w:pPr>
            <w:r>
              <w:rPr>
                <w:rFonts w:hint="eastAsia" w:ascii="方正仿宋_GBK" w:hAnsi="宋体" w:eastAsia="方正仿宋_GBK" w:cs="Times New Roman"/>
                <w:szCs w:val="21"/>
              </w:rPr>
              <w:t>3</w:t>
            </w:r>
          </w:p>
        </w:tc>
        <w:tc>
          <w:tcPr>
            <w:tcW w:w="1457"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服务部分</w:t>
            </w:r>
          </w:p>
        </w:tc>
        <w:tc>
          <w:tcPr>
            <w:tcW w:w="1984"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响应</w:t>
            </w:r>
            <w:r>
              <w:rPr>
                <w:rFonts w:hint="eastAsia" w:ascii="方正仿宋_GBK" w:hAnsi="宋体" w:eastAsia="方正仿宋_GBK" w:cs="Times New Roman"/>
                <w:szCs w:val="21"/>
              </w:rPr>
              <w:t>文件内容</w:t>
            </w:r>
          </w:p>
        </w:tc>
        <w:tc>
          <w:tcPr>
            <w:tcW w:w="5409"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szCs w:val="21"/>
              </w:rPr>
            </w:pPr>
            <w:r>
              <w:rPr>
                <w:rFonts w:hint="eastAsia" w:ascii="方正仿宋_GBK" w:hAnsi="宋体" w:eastAsia="方正仿宋_GBK" w:cs="Times New Roman"/>
                <w:szCs w:val="21"/>
              </w:rPr>
              <w:t>4</w:t>
            </w:r>
          </w:p>
        </w:tc>
        <w:tc>
          <w:tcPr>
            <w:tcW w:w="1457"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商务部分</w:t>
            </w:r>
          </w:p>
        </w:tc>
        <w:tc>
          <w:tcPr>
            <w:tcW w:w="1984"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响应</w:t>
            </w:r>
            <w:r>
              <w:rPr>
                <w:rFonts w:hint="eastAsia" w:ascii="方正仿宋_GBK" w:hAnsi="宋体" w:eastAsia="方正仿宋_GBK" w:cs="Times New Roman"/>
                <w:szCs w:val="21"/>
              </w:rPr>
              <w:t>文件内容</w:t>
            </w:r>
          </w:p>
        </w:tc>
        <w:tc>
          <w:tcPr>
            <w:tcW w:w="5409"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szCs w:val="21"/>
              </w:rPr>
            </w:pPr>
            <w:r>
              <w:rPr>
                <w:rFonts w:hint="eastAsia" w:ascii="方正仿宋_GBK" w:hAnsi="宋体" w:eastAsia="方正仿宋_GBK" w:cs="Times New Roman"/>
                <w:szCs w:val="21"/>
              </w:rPr>
              <w:t>5</w:t>
            </w:r>
          </w:p>
        </w:tc>
        <w:tc>
          <w:tcPr>
            <w:tcW w:w="1457"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响应有效期</w:t>
            </w:r>
          </w:p>
        </w:tc>
        <w:tc>
          <w:tcPr>
            <w:tcW w:w="1984" w:type="dxa"/>
            <w:vAlign w:val="center"/>
          </w:tcPr>
          <w:p>
            <w:pPr>
              <w:snapToGrid w:val="0"/>
              <w:spacing w:line="400" w:lineRule="exact"/>
              <w:jc w:val="left"/>
              <w:rPr>
                <w:rFonts w:ascii="方正仿宋_GBK" w:hAnsi="宋体" w:eastAsia="方正仿宋_GBK" w:cs="Times New Roman"/>
                <w:szCs w:val="21"/>
                <w:lang w:val="zh-CN"/>
              </w:rPr>
            </w:pPr>
            <w:r>
              <w:rPr>
                <w:rFonts w:hint="eastAsia" w:ascii="方正仿宋_GBK" w:hAnsi="宋体" w:eastAsia="方正仿宋_GBK" w:cs="Times New Roman"/>
                <w:szCs w:val="21"/>
                <w:lang w:val="zh-CN"/>
              </w:rPr>
              <w:t>响应</w:t>
            </w:r>
            <w:r>
              <w:rPr>
                <w:rFonts w:hint="eastAsia" w:ascii="方正仿宋_GBK" w:hAnsi="宋体" w:eastAsia="方正仿宋_GBK" w:cs="Times New Roman"/>
                <w:szCs w:val="21"/>
              </w:rPr>
              <w:t>文件内容</w:t>
            </w:r>
          </w:p>
        </w:tc>
        <w:tc>
          <w:tcPr>
            <w:tcW w:w="5409"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响应</w:t>
            </w:r>
            <w:r>
              <w:rPr>
                <w:rFonts w:hint="eastAsia" w:ascii="方正仿宋_GBK" w:hAnsi="宋体" w:eastAsia="方正仿宋_GBK" w:cs="Times New Roman"/>
                <w:szCs w:val="21"/>
              </w:rPr>
              <w:t>有效期为响应截止日期后90天内</w:t>
            </w:r>
          </w:p>
        </w:tc>
      </w:tr>
    </w:tbl>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（八）、比选结束后，评审小组要求所有参加正式比选的供应商在规定时间内同时书面提交最后报价及有关承诺（填写《最后报价表》）。</w:t>
      </w:r>
      <w:r>
        <w:rPr>
          <w:rFonts w:ascii="方正仿宋_GBK" w:hAnsi="宋体" w:eastAsia="方正仿宋_GBK" w:cs="Times New Roman"/>
          <w:sz w:val="24"/>
          <w:szCs w:val="24"/>
        </w:rPr>
        <w:t>已提交响应文件</w:t>
      </w:r>
      <w:r>
        <w:rPr>
          <w:rFonts w:hint="eastAsia" w:ascii="方正仿宋_GBK" w:hAnsi="宋体" w:eastAsia="方正仿宋_GBK" w:cs="Times New Roman"/>
          <w:sz w:val="24"/>
          <w:szCs w:val="24"/>
        </w:rPr>
        <w:t>但未在规定时间内进行最后报价</w:t>
      </w:r>
      <w:r>
        <w:rPr>
          <w:rFonts w:ascii="方正仿宋_GBK" w:hAnsi="宋体" w:eastAsia="方正仿宋_GBK" w:cs="Times New Roman"/>
          <w:sz w:val="24"/>
          <w:szCs w:val="24"/>
        </w:rPr>
        <w:t>的供应商，</w:t>
      </w:r>
      <w:r>
        <w:rPr>
          <w:rFonts w:hint="eastAsia" w:ascii="方正仿宋_GBK" w:hAnsi="宋体" w:eastAsia="方正仿宋_GBK" w:cs="Times New Roman"/>
          <w:sz w:val="24"/>
          <w:szCs w:val="24"/>
        </w:rPr>
        <w:t>视为放弃最后报价，以供应商响应文件中的报价为准。</w:t>
      </w:r>
    </w:p>
    <w:p>
      <w:pPr>
        <w:pStyle w:val="3"/>
        <w:spacing w:line="240" w:lineRule="auto"/>
        <w:rPr>
          <w:rFonts w:ascii="微软雅黑" w:hAnsi="微软雅黑" w:eastAsia="微软雅黑" w:cs="微软雅黑"/>
          <w:sz w:val="24"/>
          <w:szCs w:val="24"/>
        </w:rPr>
      </w:pPr>
      <w:bookmarkStart w:id="46" w:name="_Toc403569781"/>
      <w:bookmarkStart w:id="47" w:name="_Toc28776"/>
      <w:bookmarkStart w:id="48" w:name="_Toc32150"/>
      <w:bookmarkStart w:id="49" w:name="_Toc102227320"/>
      <w:bookmarkStart w:id="50" w:name="_Toc342913394"/>
      <w:r>
        <w:rPr>
          <w:rFonts w:hint="eastAsia" w:ascii="微软雅黑" w:hAnsi="微软雅黑" w:eastAsia="微软雅黑" w:cs="微软雅黑"/>
          <w:sz w:val="24"/>
          <w:szCs w:val="24"/>
        </w:rPr>
        <w:t>五、评审依据</w:t>
      </w:r>
      <w:bookmarkEnd w:id="46"/>
      <w:bookmarkEnd w:id="47"/>
      <w:bookmarkEnd w:id="48"/>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评审的依据为比选文件和响应文件（含有效的补充文件）。评审小组判断响应文件对比选文件的响应，仅基于响应文件本身而不靠外部证据。</w:t>
      </w:r>
    </w:p>
    <w:p>
      <w:pPr>
        <w:pStyle w:val="3"/>
        <w:spacing w:line="240" w:lineRule="auto"/>
        <w:rPr>
          <w:rFonts w:ascii="微软雅黑" w:hAnsi="微软雅黑" w:eastAsia="微软雅黑" w:cs="微软雅黑"/>
          <w:sz w:val="24"/>
          <w:szCs w:val="24"/>
        </w:rPr>
      </w:pPr>
      <w:bookmarkStart w:id="51" w:name="_Toc12437"/>
      <w:bookmarkStart w:id="52" w:name="_Toc29340"/>
      <w:bookmarkStart w:id="53" w:name="_Toc403569782"/>
      <w:r>
        <w:rPr>
          <w:rFonts w:hint="eastAsia" w:ascii="微软雅黑" w:hAnsi="微软雅黑" w:eastAsia="微软雅黑" w:cs="微软雅黑"/>
          <w:sz w:val="24"/>
          <w:szCs w:val="24"/>
        </w:rPr>
        <w:t>六、成交</w:t>
      </w:r>
      <w:bookmarkEnd w:id="49"/>
      <w:r>
        <w:rPr>
          <w:rFonts w:hint="eastAsia" w:ascii="微软雅黑" w:hAnsi="微软雅黑" w:eastAsia="微软雅黑" w:cs="微软雅黑"/>
          <w:sz w:val="24"/>
          <w:szCs w:val="24"/>
        </w:rPr>
        <w:t>原则</w:t>
      </w:r>
      <w:bookmarkEnd w:id="50"/>
      <w:bookmarkEnd w:id="51"/>
      <w:bookmarkEnd w:id="52"/>
      <w:bookmarkEnd w:id="53"/>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（一）评审办法</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3.成交价格=成交供应商的最后报价</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（二）评审细则：</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 资格符合性检查</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2.对响应文件的有效性、完整性和响应程度检查</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3.若同一</w:t>
      </w:r>
      <w:r>
        <w:rPr>
          <w:rFonts w:ascii="方正仿宋_GBK" w:hAnsi="宋体" w:eastAsia="方正仿宋_GBK" w:cs="Times New Roman"/>
          <w:sz w:val="24"/>
          <w:szCs w:val="24"/>
        </w:rPr>
        <w:t>合同项</w:t>
      </w:r>
      <w:r>
        <w:rPr>
          <w:rFonts w:hint="eastAsia" w:ascii="方正仿宋_GBK" w:hAnsi="宋体" w:eastAsia="方正仿宋_GBK" w:cs="Times New Roman"/>
          <w:sz w:val="24"/>
          <w:szCs w:val="24"/>
        </w:rPr>
        <w:t>（分包）</w:t>
      </w:r>
      <w:r>
        <w:rPr>
          <w:rFonts w:ascii="方正仿宋_GBK" w:hAnsi="宋体" w:eastAsia="方正仿宋_GBK" w:cs="Times New Roman"/>
          <w:sz w:val="24"/>
          <w:szCs w:val="24"/>
        </w:rPr>
        <w:t>下</w:t>
      </w:r>
      <w:r>
        <w:rPr>
          <w:rFonts w:hint="eastAsia" w:ascii="方正仿宋_GBK" w:hAnsi="宋体" w:eastAsia="方正仿宋_GBK" w:cs="Times New Roman"/>
          <w:sz w:val="24"/>
          <w:szCs w:val="24"/>
        </w:rPr>
        <w:t>为单一品目的货物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ascii="方正仿宋_GBK" w:hAnsi="宋体" w:eastAsia="方正仿宋_GBK" w:cs="Times New Roman"/>
          <w:b/>
          <w:sz w:val="24"/>
          <w:szCs w:val="24"/>
        </w:rPr>
      </w:pPr>
      <w:r>
        <w:rPr>
          <w:rFonts w:hint="eastAsia" w:ascii="方正仿宋_GBK" w:hAnsi="宋体" w:eastAsia="方正仿宋_GBK" w:cs="Times New Roman"/>
          <w:b/>
          <w:sz w:val="24"/>
          <w:szCs w:val="24"/>
        </w:rPr>
        <w:t>4.成交供应商的确定：</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（4）评审小组将依照评审办法提出3名以上成交候选人。</w:t>
      </w:r>
    </w:p>
    <w:p>
      <w:pPr>
        <w:snapToGrid w:val="0"/>
        <w:spacing w:line="390" w:lineRule="exact"/>
        <w:ind w:firstLine="401" w:firstLineChars="167"/>
        <w:rPr>
          <w:rFonts w:ascii="方正仿宋_GBK" w:hAnsi="宋体" w:eastAsia="方正仿宋_GBK" w:cs="Times New Roman"/>
          <w:b/>
          <w:sz w:val="24"/>
          <w:szCs w:val="24"/>
        </w:rPr>
      </w:pPr>
      <w:r>
        <w:rPr>
          <w:rFonts w:hint="eastAsia" w:ascii="方正仿宋_GBK" w:hAnsi="宋体" w:eastAsia="方正仿宋_GBK" w:cs="Times New Roman"/>
          <w:b/>
          <w:sz w:val="24"/>
          <w:szCs w:val="24"/>
        </w:rPr>
        <w:t>5.成交供应商的变更</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sz w:val="24"/>
          <w:szCs w:val="24"/>
        </w:rPr>
      </w:pPr>
      <w:r>
        <w:rPr>
          <w:rFonts w:hint="eastAsia" w:ascii="方正仿宋_GBK" w:hAnsi="宋体" w:eastAsia="方正仿宋_GBK" w:cs="Times New Roman"/>
          <w:sz w:val="24"/>
          <w:szCs w:val="24"/>
        </w:rPr>
        <w:t>6.</w:t>
      </w:r>
      <w:r>
        <w:rPr>
          <w:rFonts w:hint="eastAsia" w:ascii="方正仿宋_GBK" w:hAnsi="宋体" w:eastAsia="方正仿宋_GBK"/>
          <w:b/>
          <w:sz w:val="24"/>
          <w:szCs w:val="24"/>
        </w:rPr>
        <w:t xml:space="preserve"> 采购终止</w:t>
      </w:r>
    </w:p>
    <w:p>
      <w:pPr>
        <w:snapToGrid w:val="0"/>
        <w:spacing w:line="390" w:lineRule="exact"/>
        <w:ind w:firstLine="360" w:firstLineChars="150"/>
        <w:rPr>
          <w:rFonts w:ascii="方正仿宋_GBK" w:hAnsi="宋体" w:eastAsia="方正仿宋_GBK" w:cs="Times New Roman"/>
          <w:sz w:val="24"/>
          <w:szCs w:val="24"/>
        </w:rPr>
      </w:pPr>
      <w:r>
        <w:rPr>
          <w:rFonts w:hint="eastAsia" w:ascii="方正仿宋_GBK" w:hAnsi="宋体" w:eastAsia="方正仿宋_GBK" w:cs="Times New Roman"/>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sz w:val="24"/>
          <w:szCs w:val="24"/>
        </w:rPr>
      </w:pPr>
      <w:r>
        <w:rPr>
          <w:rFonts w:hint="eastAsia" w:ascii="方正仿宋_GBK" w:hAnsi="宋体" w:eastAsia="方正仿宋_GBK" w:cs="Times New Roman"/>
          <w:sz w:val="24"/>
          <w:szCs w:val="24"/>
        </w:rPr>
        <w:t>（1）因情况变化，不再符合规定的比选采购方式适用情形的；</w:t>
      </w:r>
    </w:p>
    <w:p>
      <w:pPr>
        <w:snapToGrid w:val="0"/>
        <w:spacing w:line="390" w:lineRule="exact"/>
        <w:ind w:firstLine="360" w:firstLineChars="150"/>
        <w:rPr>
          <w:rFonts w:ascii="方正仿宋_GBK" w:hAnsi="宋体" w:eastAsia="方正仿宋_GBK" w:cs="Times New Roman"/>
          <w:sz w:val="24"/>
          <w:szCs w:val="24"/>
        </w:rPr>
      </w:pPr>
      <w:r>
        <w:rPr>
          <w:rFonts w:hint="eastAsia" w:ascii="方正仿宋_GBK" w:hAnsi="宋体" w:eastAsia="方正仿宋_GBK"/>
          <w:sz w:val="24"/>
          <w:szCs w:val="24"/>
        </w:rPr>
        <w:t>（2）</w:t>
      </w:r>
      <w:r>
        <w:rPr>
          <w:rFonts w:hint="eastAsia" w:ascii="方正仿宋_GBK" w:hAnsi="宋体" w:eastAsia="方正仿宋_GBK" w:cs="Times New Roman"/>
          <w:sz w:val="24"/>
          <w:szCs w:val="24"/>
        </w:rPr>
        <w:t>出现影响采购公正的违法、违规行为的；</w:t>
      </w:r>
    </w:p>
    <w:p>
      <w:pPr>
        <w:snapToGrid w:val="0"/>
        <w:spacing w:line="390" w:lineRule="exact"/>
        <w:ind w:firstLine="360" w:firstLineChars="150"/>
        <w:rPr>
          <w:rFonts w:ascii="方正仿宋_GBK" w:hAnsi="宋体" w:eastAsia="方正仿宋_GBK" w:cs="Times New Roman"/>
          <w:sz w:val="24"/>
          <w:szCs w:val="24"/>
        </w:rPr>
      </w:pPr>
      <w:r>
        <w:rPr>
          <w:rFonts w:hint="eastAsia" w:ascii="方正仿宋_GBK" w:hAnsi="宋体" w:eastAsia="方正仿宋_GBK"/>
          <w:sz w:val="24"/>
          <w:szCs w:val="24"/>
        </w:rPr>
        <w:t>（3）</w:t>
      </w:r>
      <w:r>
        <w:rPr>
          <w:rFonts w:hint="eastAsia" w:ascii="方正仿宋_GBK" w:hAnsi="宋体" w:eastAsia="方正仿宋_GBK" w:cs="Times New Roman"/>
          <w:sz w:val="24"/>
          <w:szCs w:val="24"/>
        </w:rPr>
        <w:t>在采购过程中符合竞争要求的供应商或者报价未超过采购预算的供应商不足3家的，</w:t>
      </w:r>
      <w:r>
        <w:rPr>
          <w:rFonts w:hint="eastAsia" w:ascii="方正仿宋_GBK" w:hAnsi="宋体" w:eastAsia="方正仿宋_GBK"/>
          <w:sz w:val="24"/>
          <w:szCs w:val="24"/>
        </w:rPr>
        <w:t>但《医院采购管理办法（试行）》第二十三条第一款（五）规定的情形除外。</w:t>
      </w:r>
      <w:r>
        <w:rPr>
          <w:rFonts w:hint="eastAsia" w:ascii="方正仿宋_GBK" w:hAnsi="宋体" w:eastAsia="方正仿宋_GBK" w:cs="Times New Roman"/>
          <w:sz w:val="24"/>
          <w:szCs w:val="24"/>
        </w:rPr>
        <w:t>。</w:t>
      </w:r>
    </w:p>
    <w:p>
      <w:pPr>
        <w:pStyle w:val="3"/>
        <w:spacing w:line="240" w:lineRule="auto"/>
        <w:rPr>
          <w:rFonts w:ascii="微软雅黑" w:hAnsi="微软雅黑" w:eastAsia="微软雅黑" w:cs="微软雅黑"/>
          <w:sz w:val="24"/>
          <w:szCs w:val="24"/>
        </w:rPr>
      </w:pPr>
      <w:bookmarkStart w:id="54" w:name="_Toc3212"/>
      <w:bookmarkStart w:id="55" w:name="_Toc403569783"/>
      <w:bookmarkStart w:id="56" w:name="_Toc342913395"/>
      <w:bookmarkStart w:id="57" w:name="_Toc102227321"/>
      <w:bookmarkStart w:id="58" w:name="_Toc129"/>
      <w:r>
        <w:rPr>
          <w:rFonts w:hint="eastAsia" w:ascii="微软雅黑" w:hAnsi="微软雅黑" w:eastAsia="微软雅黑" w:cs="微软雅黑"/>
          <w:sz w:val="24"/>
          <w:szCs w:val="24"/>
        </w:rPr>
        <w:t>七、成交通知</w:t>
      </w:r>
      <w:bookmarkEnd w:id="54"/>
      <w:bookmarkEnd w:id="55"/>
      <w:bookmarkEnd w:id="56"/>
      <w:bookmarkEnd w:id="57"/>
      <w:bookmarkEnd w:id="58"/>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2.接到采购结果通知后30天内必须来医院完善合同相关手续，逾期视为自动放弃供应商资格。</w:t>
      </w:r>
    </w:p>
    <w:p>
      <w:pPr>
        <w:pStyle w:val="3"/>
        <w:spacing w:line="240" w:lineRule="auto"/>
        <w:rPr>
          <w:rFonts w:ascii="微软雅黑" w:hAnsi="微软雅黑" w:eastAsia="微软雅黑" w:cs="微软雅黑"/>
          <w:sz w:val="24"/>
          <w:szCs w:val="24"/>
        </w:rPr>
      </w:pPr>
      <w:bookmarkStart w:id="59" w:name="_Toc817"/>
      <w:bookmarkStart w:id="60" w:name="_Toc17413"/>
      <w:bookmarkStart w:id="61" w:name="_Toc403569784"/>
      <w:r>
        <w:rPr>
          <w:rFonts w:hint="eastAsia" w:ascii="微软雅黑" w:hAnsi="微软雅黑" w:eastAsia="微软雅黑" w:cs="微软雅黑"/>
          <w:sz w:val="24"/>
          <w:szCs w:val="24"/>
        </w:rPr>
        <w:t>八、关于质疑和投诉</w:t>
      </w:r>
      <w:bookmarkEnd w:id="59"/>
      <w:bookmarkEnd w:id="60"/>
      <w:bookmarkEnd w:id="61"/>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（一）质疑</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1、质疑时限、内容</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②质疑项目的名称、项目编号；</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④事实依据；</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⑤必要的法律依据；</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⑥提出质疑的日期；</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2、质疑答复</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3、其他</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（三）投诉</w:t>
      </w:r>
    </w:p>
    <w:p>
      <w:pPr>
        <w:snapToGrid w:val="0"/>
        <w:spacing w:line="400" w:lineRule="exact"/>
        <w:ind w:firstLine="480" w:firstLineChars="200"/>
        <w:jc w:val="left"/>
        <w:rPr>
          <w:rFonts w:ascii="方正仿宋_GBK" w:hAnsi="宋体" w:eastAsia="方正仿宋_GBK" w:cs="Times New Roman"/>
          <w:sz w:val="24"/>
          <w:szCs w:val="24"/>
        </w:rPr>
      </w:pPr>
      <w:bookmarkStart w:id="62" w:name="_Toc102227322"/>
      <w:bookmarkStart w:id="63" w:name="_Toc6381"/>
      <w:bookmarkStart w:id="64" w:name="_Toc403569785"/>
      <w:bookmarkStart w:id="65" w:name="_Toc342913396"/>
      <w:r>
        <w:rPr>
          <w:rFonts w:hint="eastAsia" w:ascii="方正仿宋_GBK" w:hAnsi="宋体" w:eastAsia="方正仿宋_GBK" w:cs="Times New Roman"/>
          <w:sz w:val="24"/>
          <w:szCs w:val="24"/>
        </w:rPr>
        <w:t>供应商对医院的答复不满意，或者医院未在规定时间内答复的，可在答复期满后15个工作日内按有关规定，向院纪检部门投诉。</w:t>
      </w:r>
    </w:p>
    <w:p>
      <w:pPr>
        <w:pStyle w:val="3"/>
        <w:spacing w:line="240" w:lineRule="auto"/>
        <w:rPr>
          <w:rFonts w:ascii="微软雅黑" w:hAnsi="微软雅黑" w:eastAsia="微软雅黑" w:cs="微软雅黑"/>
          <w:sz w:val="24"/>
          <w:szCs w:val="24"/>
        </w:rPr>
      </w:pPr>
      <w:bookmarkStart w:id="66" w:name="_Toc23608"/>
      <w:r>
        <w:rPr>
          <w:rFonts w:hint="eastAsia" w:ascii="微软雅黑" w:hAnsi="微软雅黑" w:eastAsia="微软雅黑" w:cs="微软雅黑"/>
          <w:sz w:val="24"/>
          <w:szCs w:val="24"/>
        </w:rPr>
        <w:t>九、签订</w:t>
      </w:r>
      <w:bookmarkEnd w:id="62"/>
      <w:r>
        <w:rPr>
          <w:rFonts w:hint="eastAsia" w:ascii="微软雅黑" w:hAnsi="微软雅黑" w:eastAsia="微软雅黑" w:cs="微软雅黑"/>
          <w:sz w:val="24"/>
          <w:szCs w:val="24"/>
        </w:rPr>
        <w:t>合同</w:t>
      </w:r>
      <w:bookmarkEnd w:id="63"/>
      <w:bookmarkEnd w:id="64"/>
      <w:bookmarkEnd w:id="65"/>
      <w:bookmarkEnd w:id="66"/>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5、除不可抗力等因素外，成交通知书发出后，采购人改变成交结果，或者成交供应商拒绝签订政府采购合同的，应当承担相应的法律责任。</w:t>
      </w:r>
    </w:p>
    <w:p>
      <w:pPr>
        <w:pStyle w:val="3"/>
        <w:spacing w:line="240" w:lineRule="auto"/>
        <w:rPr>
          <w:rFonts w:ascii="微软雅黑" w:hAnsi="微软雅黑" w:eastAsia="微软雅黑" w:cs="微软雅黑"/>
          <w:sz w:val="24"/>
          <w:szCs w:val="24"/>
        </w:rPr>
      </w:pPr>
      <w:bookmarkStart w:id="67" w:name="_Toc17553"/>
      <w:bookmarkStart w:id="68" w:name="_Toc29479"/>
      <w:bookmarkStart w:id="69" w:name="_Toc15659"/>
      <w:r>
        <w:rPr>
          <w:rFonts w:hint="eastAsia" w:ascii="微软雅黑" w:hAnsi="微软雅黑" w:eastAsia="微软雅黑" w:cs="微软雅黑"/>
          <w:sz w:val="24"/>
          <w:szCs w:val="24"/>
        </w:rPr>
        <w:t>十、其他</w:t>
      </w:r>
      <w:bookmarkEnd w:id="67"/>
      <w:bookmarkEnd w:id="68"/>
      <w:bookmarkEnd w:id="69"/>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供应商来院参加采购相关活动，应执行医院《采购和产品介绍活动来院人员新冠防疫管理要求》进行防疫防控（按照“第七篇响应文件格式要求”规定执行）。</w:t>
      </w: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pacing w:line="390" w:lineRule="exact"/>
        <w:rPr>
          <w:rFonts w:ascii="方正仿宋_GBK" w:hAnsi="宋体" w:eastAsia="方正仿宋_GBK" w:cs="Times New Roman"/>
          <w:b/>
          <w:sz w:val="24"/>
          <w:szCs w:val="24"/>
        </w:rPr>
      </w:pPr>
    </w:p>
    <w:p>
      <w:pPr>
        <w:pStyle w:val="2"/>
        <w:jc w:val="center"/>
        <w:rPr>
          <w:b/>
          <w:sz w:val="44"/>
          <w:szCs w:val="44"/>
        </w:rPr>
      </w:pPr>
      <w:bookmarkStart w:id="70" w:name="_Toc11564"/>
      <w:bookmarkStart w:id="71" w:name="_Toc485108784"/>
      <w:r>
        <w:rPr>
          <w:rFonts w:hint="eastAsia" w:ascii="微软雅黑" w:hAnsi="微软雅黑" w:eastAsia="微软雅黑" w:cs="微软雅黑"/>
          <w:b/>
          <w:sz w:val="36"/>
          <w:szCs w:val="36"/>
        </w:rPr>
        <w:t>第三篇  项目服务需求</w:t>
      </w:r>
      <w:bookmarkEnd w:id="70"/>
      <w:bookmarkEnd w:id="71"/>
    </w:p>
    <w:p>
      <w:pPr>
        <w:rPr>
          <w:rFonts w:ascii="Times New Roman" w:hAnsi="Times New Roman" w:eastAsia="宋体" w:cs="Times New Roman"/>
          <w:sz w:val="28"/>
          <w:szCs w:val="20"/>
        </w:rPr>
      </w:pPr>
    </w:p>
    <w:p>
      <w:pPr>
        <w:pStyle w:val="3"/>
        <w:spacing w:line="240" w:lineRule="auto"/>
        <w:rPr>
          <w:rFonts w:ascii="微软雅黑" w:hAnsi="微软雅黑" w:eastAsia="微软雅黑" w:cs="微软雅黑"/>
          <w:sz w:val="24"/>
          <w:szCs w:val="24"/>
        </w:rPr>
      </w:pPr>
      <w:bookmarkStart w:id="72" w:name="_Toc485108785"/>
      <w:bookmarkStart w:id="73" w:name="_Toc23194"/>
      <w:bookmarkStart w:id="74" w:name="_Toc12789058"/>
      <w:r>
        <w:rPr>
          <w:rFonts w:hint="eastAsia" w:ascii="微软雅黑" w:hAnsi="微软雅黑" w:eastAsia="微软雅黑" w:cs="微软雅黑"/>
          <w:sz w:val="24"/>
          <w:szCs w:val="24"/>
        </w:rPr>
        <w:t>一、</w:t>
      </w:r>
      <w:bookmarkEnd w:id="72"/>
      <w:r>
        <w:rPr>
          <w:rFonts w:hint="eastAsia" w:ascii="微软雅黑" w:hAnsi="微软雅黑" w:eastAsia="微软雅黑" w:cs="微软雅黑"/>
          <w:sz w:val="24"/>
          <w:szCs w:val="24"/>
        </w:rPr>
        <w:t>项目一览表</w:t>
      </w:r>
      <w:bookmarkEnd w:id="73"/>
    </w:p>
    <w:tbl>
      <w:tblPr>
        <w:tblStyle w:val="58"/>
        <w:tblW w:w="7453" w:type="dxa"/>
        <w:tblInd w:w="534" w:type="dxa"/>
        <w:tblLayout w:type="fixed"/>
        <w:tblCellMar>
          <w:top w:w="0" w:type="dxa"/>
          <w:left w:w="108" w:type="dxa"/>
          <w:bottom w:w="0" w:type="dxa"/>
          <w:right w:w="108" w:type="dxa"/>
        </w:tblCellMar>
      </w:tblPr>
      <w:tblGrid>
        <w:gridCol w:w="2693"/>
        <w:gridCol w:w="2613"/>
        <w:gridCol w:w="2147"/>
      </w:tblGrid>
      <w:tr>
        <w:tblPrEx>
          <w:tblCellMar>
            <w:top w:w="0" w:type="dxa"/>
            <w:left w:w="108" w:type="dxa"/>
            <w:bottom w:w="0" w:type="dxa"/>
            <w:right w:w="108" w:type="dxa"/>
          </w:tblCellMar>
        </w:tblPrEx>
        <w:tc>
          <w:tcPr>
            <w:tcW w:w="2693"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000000"/>
                <w:sz w:val="24"/>
                <w:szCs w:val="24"/>
              </w:rPr>
            </w:pPr>
            <w:r>
              <w:rPr>
                <w:rFonts w:hint="eastAsia" w:ascii="方正仿宋_GBK" w:hAnsi="仿宋" w:eastAsia="方正仿宋_GBK" w:cs="仿宋"/>
                <w:color w:val="000000"/>
                <w:sz w:val="24"/>
                <w:szCs w:val="24"/>
              </w:rPr>
              <w:t>项目名称</w:t>
            </w:r>
          </w:p>
        </w:tc>
        <w:tc>
          <w:tcPr>
            <w:tcW w:w="2613"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hint="default" w:ascii="方正仿宋_GBK" w:hAnsi="仿宋" w:eastAsia="方正仿宋_GBK" w:cs="仿宋"/>
                <w:color w:val="000000"/>
                <w:sz w:val="24"/>
                <w:szCs w:val="24"/>
                <w:lang w:val="en-US" w:eastAsia="zh-CN"/>
              </w:rPr>
            </w:pPr>
            <w:r>
              <w:rPr>
                <w:rFonts w:hint="eastAsia" w:ascii="方正仿宋_GBK" w:hAnsi="仿宋" w:eastAsia="方正仿宋_GBK" w:cs="仿宋"/>
                <w:color w:val="000000"/>
                <w:sz w:val="24"/>
                <w:szCs w:val="24"/>
              </w:rPr>
              <w:t>成交供应商数量</w:t>
            </w:r>
            <w:r>
              <w:rPr>
                <w:rFonts w:hint="eastAsia" w:ascii="方正仿宋_GBK" w:hAnsi="仿宋" w:eastAsia="方正仿宋_GBK" w:cs="仿宋"/>
                <w:color w:val="000000"/>
                <w:sz w:val="24"/>
                <w:szCs w:val="24"/>
                <w:lang w:val="en-US" w:eastAsia="zh-CN"/>
              </w:rPr>
              <w:t>(名)</w:t>
            </w:r>
          </w:p>
        </w:tc>
        <w:tc>
          <w:tcPr>
            <w:tcW w:w="2147"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000000"/>
                <w:sz w:val="24"/>
                <w:szCs w:val="24"/>
              </w:rPr>
            </w:pPr>
            <w:r>
              <w:rPr>
                <w:rFonts w:hint="eastAsia" w:ascii="方正仿宋_GBK" w:hAnsi="仿宋" w:eastAsia="方正仿宋_GBK" w:cs="仿宋"/>
                <w:color w:val="000000"/>
                <w:sz w:val="24"/>
                <w:szCs w:val="24"/>
              </w:rPr>
              <w:t>备注</w:t>
            </w:r>
          </w:p>
        </w:tc>
      </w:tr>
      <w:tr>
        <w:tblPrEx>
          <w:tblCellMar>
            <w:top w:w="0" w:type="dxa"/>
            <w:left w:w="108" w:type="dxa"/>
            <w:bottom w:w="0" w:type="dxa"/>
            <w:right w:w="108" w:type="dxa"/>
          </w:tblCellMar>
        </w:tblPrEx>
        <w:trPr>
          <w:trHeight w:val="640" w:hRule="atLeast"/>
        </w:trPr>
        <w:tc>
          <w:tcPr>
            <w:tcW w:w="2693"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rPr>
                <w:rFonts w:hint="default" w:ascii="方正仿宋_GBK" w:hAnsi="仿宋" w:eastAsia="方正仿宋_GBK" w:cs="仿宋"/>
                <w:color w:val="000000"/>
                <w:sz w:val="24"/>
                <w:szCs w:val="24"/>
                <w:lang w:val="en-US" w:eastAsia="zh-CN"/>
              </w:rPr>
            </w:pPr>
            <w:r>
              <w:rPr>
                <w:rFonts w:hint="eastAsia" w:ascii="方正仿宋_GBK" w:hAnsi="宋体" w:eastAsia="方正仿宋_GBK"/>
                <w:szCs w:val="21"/>
                <w:lang w:val="en-US" w:eastAsia="zh-CN"/>
              </w:rPr>
              <w:t>无线网络服务</w:t>
            </w:r>
          </w:p>
        </w:tc>
        <w:tc>
          <w:tcPr>
            <w:tcW w:w="2613"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000000"/>
                <w:sz w:val="24"/>
                <w:szCs w:val="24"/>
              </w:rPr>
            </w:pPr>
            <w:r>
              <w:rPr>
                <w:rFonts w:hint="eastAsia" w:ascii="方正仿宋_GBK" w:hAnsi="仿宋" w:eastAsia="方正仿宋_GBK" w:cs="仿宋"/>
                <w:color w:val="000000"/>
                <w:sz w:val="24"/>
                <w:szCs w:val="24"/>
              </w:rPr>
              <w:t>1</w:t>
            </w:r>
          </w:p>
        </w:tc>
        <w:tc>
          <w:tcPr>
            <w:tcW w:w="2147"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strike/>
                <w:color w:val="000000"/>
                <w:sz w:val="24"/>
                <w:szCs w:val="24"/>
              </w:rPr>
            </w:pPr>
          </w:p>
        </w:tc>
      </w:tr>
      <w:tr>
        <w:tblPrEx>
          <w:tblCellMar>
            <w:top w:w="0" w:type="dxa"/>
            <w:left w:w="108" w:type="dxa"/>
            <w:bottom w:w="0" w:type="dxa"/>
            <w:right w:w="108" w:type="dxa"/>
          </w:tblCellMar>
        </w:tblPrEx>
        <w:trPr>
          <w:trHeight w:val="640" w:hRule="atLeast"/>
        </w:trPr>
        <w:tc>
          <w:tcPr>
            <w:tcW w:w="7453" w:type="dxa"/>
            <w:gridSpan w:val="3"/>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left"/>
              <w:rPr>
                <w:rFonts w:hint="default" w:ascii="方正仿宋_GBK" w:hAnsi="仿宋" w:eastAsia="方正仿宋_GBK" w:cs="仿宋"/>
                <w:strike/>
                <w:color w:val="000000"/>
                <w:sz w:val="24"/>
                <w:szCs w:val="24"/>
                <w:lang w:val="en-US" w:eastAsia="zh-CN"/>
              </w:rPr>
            </w:pPr>
            <w:r>
              <w:rPr>
                <w:rFonts w:hint="eastAsia" w:ascii="方正仿宋_GBK" w:hAnsi="仿宋" w:eastAsia="方正仿宋_GBK" w:cs="仿宋"/>
                <w:strike w:val="0"/>
                <w:color w:val="000000"/>
                <w:sz w:val="24"/>
                <w:szCs w:val="24"/>
                <w:lang w:val="en-US" w:eastAsia="zh-CN"/>
              </w:rPr>
              <w:t>服务期限：3年</w:t>
            </w:r>
          </w:p>
        </w:tc>
      </w:tr>
    </w:tbl>
    <w:p>
      <w:pPr>
        <w:ind w:firstLine="480" w:firstLineChars="200"/>
        <w:rPr>
          <w:rFonts w:ascii="方正仿宋_GBK" w:hAnsi="仿宋" w:eastAsia="方正仿宋_GBK" w:cs="仿宋"/>
          <w:color w:val="000000"/>
          <w:sz w:val="24"/>
          <w:szCs w:val="24"/>
        </w:rPr>
      </w:pPr>
    </w:p>
    <w:p>
      <w:pPr>
        <w:pStyle w:val="3"/>
        <w:spacing w:line="240" w:lineRule="auto"/>
        <w:rPr>
          <w:rFonts w:ascii="微软雅黑" w:hAnsi="微软雅黑" w:eastAsia="微软雅黑" w:cs="微软雅黑"/>
          <w:sz w:val="24"/>
          <w:szCs w:val="24"/>
        </w:rPr>
      </w:pPr>
      <w:bookmarkStart w:id="75" w:name="_Toc30719"/>
      <w:bookmarkStart w:id="76" w:name="_Toc485108786"/>
      <w:r>
        <w:rPr>
          <w:rFonts w:hint="eastAsia" w:ascii="微软雅黑" w:hAnsi="微软雅黑" w:eastAsia="微软雅黑" w:cs="微软雅黑"/>
          <w:sz w:val="24"/>
          <w:szCs w:val="24"/>
        </w:rPr>
        <w:t>二、服务要求</w:t>
      </w:r>
      <w:bookmarkEnd w:id="75"/>
      <w:bookmarkEnd w:id="76"/>
    </w:p>
    <w:p>
      <w:pPr>
        <w:spacing w:line="400" w:lineRule="exact"/>
        <w:ind w:firstLine="480" w:firstLineChars="200"/>
        <w:jc w:val="left"/>
        <w:outlineLvl w:val="2"/>
        <w:rPr>
          <w:rFonts w:ascii="方正仿宋_GBK" w:hAnsi="宋体" w:eastAsia="方正仿宋_GBK" w:cs="Times New Roman"/>
          <w:sz w:val="24"/>
          <w:szCs w:val="24"/>
        </w:rPr>
      </w:pPr>
      <w:r>
        <w:rPr>
          <w:rFonts w:ascii="方正仿宋_GBK" w:hAnsi="宋体" w:eastAsia="方正仿宋_GBK" w:cs="Times New Roman"/>
          <w:sz w:val="24"/>
          <w:szCs w:val="24"/>
        </w:rPr>
        <w:t>1、覆盖范围：在</w:t>
      </w:r>
      <w:r>
        <w:rPr>
          <w:rFonts w:hint="eastAsia" w:ascii="方正仿宋_GBK" w:hAnsi="宋体" w:eastAsia="方正仿宋_GBK" w:cs="Times New Roman"/>
          <w:sz w:val="24"/>
          <w:szCs w:val="24"/>
        </w:rPr>
        <w:t>采购方</w:t>
      </w:r>
      <w:r>
        <w:rPr>
          <w:rFonts w:ascii="方正仿宋_GBK" w:hAnsi="宋体" w:eastAsia="方正仿宋_GBK" w:cs="Times New Roman"/>
          <w:sz w:val="24"/>
          <w:szCs w:val="24"/>
        </w:rPr>
        <w:t>院区内所有楼栋覆盖无线WIFI，实现全院WIFI接入无死角。如在使用期间发现信号不稳定的地方需及时处理。</w:t>
      </w:r>
    </w:p>
    <w:p>
      <w:pPr>
        <w:spacing w:line="400" w:lineRule="exact"/>
        <w:ind w:firstLine="480" w:firstLineChars="200"/>
        <w:jc w:val="left"/>
        <w:outlineLvl w:val="2"/>
        <w:rPr>
          <w:rFonts w:ascii="方正仿宋_GBK" w:hAnsi="宋体" w:eastAsia="方正仿宋_GBK" w:cs="Times New Roman"/>
          <w:sz w:val="24"/>
          <w:szCs w:val="24"/>
        </w:rPr>
      </w:pPr>
      <w:r>
        <w:rPr>
          <w:rFonts w:ascii="方正仿宋_GBK" w:hAnsi="宋体" w:eastAsia="方正仿宋_GBK" w:cs="Times New Roman"/>
          <w:sz w:val="24"/>
          <w:szCs w:val="24"/>
        </w:rPr>
        <w:t>2、在使用期间保障网络畅通，带宽不低于100M。</w:t>
      </w:r>
    </w:p>
    <w:p>
      <w:pPr>
        <w:spacing w:line="400" w:lineRule="exact"/>
        <w:ind w:firstLine="480" w:firstLineChars="200"/>
        <w:jc w:val="left"/>
        <w:outlineLvl w:val="2"/>
        <w:rPr>
          <w:rFonts w:ascii="方正仿宋_GBK" w:hAnsi="宋体" w:eastAsia="方正仿宋_GBK" w:cs="Times New Roman"/>
          <w:sz w:val="24"/>
          <w:szCs w:val="24"/>
        </w:rPr>
      </w:pPr>
      <w:r>
        <w:rPr>
          <w:rFonts w:ascii="方正仿宋_GBK" w:hAnsi="宋体" w:eastAsia="方正仿宋_GBK" w:cs="Times New Roman"/>
          <w:sz w:val="24"/>
          <w:szCs w:val="24"/>
        </w:rPr>
        <w:t>3、能实现对无线WIFI流量、上网行为、网络安全等进行管理。同时满足国家相关要求，应与</w:t>
      </w:r>
      <w:r>
        <w:rPr>
          <w:rFonts w:hint="eastAsia" w:ascii="方正仿宋_GBK" w:hAnsi="宋体" w:eastAsia="方正仿宋_GBK" w:cs="Times New Roman"/>
          <w:sz w:val="24"/>
          <w:szCs w:val="24"/>
        </w:rPr>
        <w:t>采购</w:t>
      </w:r>
      <w:r>
        <w:rPr>
          <w:rFonts w:ascii="方正仿宋_GBK" w:hAnsi="宋体" w:eastAsia="方正仿宋_GBK" w:cs="Times New Roman"/>
          <w:sz w:val="24"/>
          <w:szCs w:val="24"/>
        </w:rPr>
        <w:t>方现有内网WIFI频段错开，互不干扰。</w:t>
      </w:r>
    </w:p>
    <w:p>
      <w:pPr>
        <w:spacing w:line="400" w:lineRule="exact"/>
        <w:ind w:firstLine="480"/>
        <w:jc w:val="left"/>
        <w:outlineLvl w:val="2"/>
        <w:rPr>
          <w:rFonts w:ascii="方正仿宋_GBK" w:hAnsi="宋体" w:eastAsia="方正仿宋_GBK" w:cs="Times New Roman"/>
          <w:sz w:val="24"/>
          <w:szCs w:val="24"/>
        </w:rPr>
      </w:pPr>
      <w:r>
        <w:rPr>
          <w:rFonts w:ascii="方正仿宋_GBK" w:hAnsi="宋体" w:eastAsia="方正仿宋_GBK" w:cs="Times New Roman"/>
          <w:sz w:val="24"/>
          <w:szCs w:val="24"/>
        </w:rPr>
        <w:t>4、每月进行一次巡检，结果需信息中心签字确认，巡查表作为付款凭据。</w:t>
      </w:r>
      <w:r>
        <w:rPr>
          <w:rFonts w:hint="eastAsia" w:ascii="方正仿宋_GBK" w:hAnsi="宋体" w:eastAsia="方正仿宋_GBK" w:cs="Times New Roman"/>
          <w:sz w:val="24"/>
          <w:szCs w:val="24"/>
        </w:rPr>
        <w:t>收到故障后，</w:t>
      </w:r>
      <w:r>
        <w:rPr>
          <w:rFonts w:ascii="方正仿宋_GBK" w:hAnsi="宋体" w:eastAsia="方正仿宋_GBK" w:cs="Times New Roman"/>
          <w:sz w:val="24"/>
          <w:szCs w:val="24"/>
        </w:rPr>
        <w:t>1小时内响应，4小时内解决。</w:t>
      </w:r>
    </w:p>
    <w:p>
      <w:pPr>
        <w:spacing w:line="400" w:lineRule="exact"/>
        <w:ind w:firstLine="480" w:firstLineChars="200"/>
        <w:jc w:val="left"/>
        <w:outlineLvl w:val="2"/>
        <w:rPr>
          <w:rFonts w:ascii="方正仿宋_GBK" w:hAnsi="宋体" w:eastAsia="方正仿宋_GBK" w:cs="Times New Roman"/>
          <w:sz w:val="24"/>
          <w:szCs w:val="24"/>
        </w:rPr>
      </w:pPr>
      <w:r>
        <w:rPr>
          <w:rFonts w:ascii="方正仿宋_GBK" w:hAnsi="宋体" w:eastAsia="方正仿宋_GBK" w:cs="Times New Roman"/>
          <w:sz w:val="24"/>
          <w:szCs w:val="24"/>
        </w:rPr>
        <w:t>5</w:t>
      </w:r>
      <w:r>
        <w:rPr>
          <w:rFonts w:hint="eastAsia" w:ascii="方正仿宋_GBK" w:hAnsi="宋体" w:eastAsia="方正仿宋_GBK" w:cs="Times New Roman"/>
          <w:sz w:val="24"/>
          <w:szCs w:val="24"/>
        </w:rPr>
        <w:t>、服务方提供的无线网络WIFI只收取租用服务费，如需安装设备或线路的均由服务方负责；同时，必须按规范有序布线，做好线路及接线端子的清晰标识。</w:t>
      </w:r>
    </w:p>
    <w:p>
      <w:pPr>
        <w:spacing w:line="400" w:lineRule="exact"/>
        <w:ind w:firstLine="480" w:firstLineChars="200"/>
        <w:jc w:val="left"/>
        <w:outlineLvl w:val="2"/>
        <w:rPr>
          <w:rFonts w:ascii="方正仿宋_GBK" w:hAnsi="宋体" w:eastAsia="方正仿宋_GBK" w:cs="Times New Roman"/>
          <w:sz w:val="24"/>
          <w:szCs w:val="24"/>
        </w:rPr>
      </w:pPr>
      <w:r>
        <w:rPr>
          <w:rFonts w:hint="eastAsia" w:ascii="方正仿宋_GBK" w:hAnsi="宋体" w:eastAsia="方正仿宋_GBK" w:cs="Times New Roman"/>
          <w:sz w:val="24"/>
          <w:szCs w:val="24"/>
        </w:rPr>
        <w:t>6、在施工过程中，服务方应采取有效的安全措施，保证工作人员和其他人员的人身安全，并承担因安全事故导致的一切经济损失和法律责任。</w:t>
      </w:r>
    </w:p>
    <w:p>
      <w:pPr>
        <w:spacing w:line="400" w:lineRule="exact"/>
        <w:ind w:firstLine="480" w:firstLineChars="200"/>
        <w:jc w:val="left"/>
        <w:outlineLvl w:val="2"/>
        <w:rPr>
          <w:rFonts w:ascii="方正仿宋_GBK" w:hAnsi="宋体" w:eastAsia="方正仿宋_GBK" w:cs="Times New Roman"/>
          <w:sz w:val="24"/>
          <w:szCs w:val="24"/>
        </w:rPr>
      </w:pPr>
    </w:p>
    <w:p>
      <w:pPr>
        <w:spacing w:line="400" w:lineRule="exact"/>
        <w:ind w:firstLine="480" w:firstLineChars="200"/>
        <w:jc w:val="left"/>
        <w:outlineLvl w:val="2"/>
        <w:rPr>
          <w:rFonts w:ascii="方正仿宋_GBK" w:hAnsi="宋体" w:eastAsia="方正仿宋_GBK" w:cs="Times New Roman"/>
          <w:sz w:val="24"/>
          <w:szCs w:val="24"/>
        </w:rPr>
      </w:pPr>
    </w:p>
    <w:p>
      <w:pPr>
        <w:spacing w:line="400" w:lineRule="exact"/>
        <w:ind w:firstLine="480" w:firstLineChars="200"/>
        <w:jc w:val="left"/>
        <w:outlineLvl w:val="2"/>
        <w:rPr>
          <w:rFonts w:ascii="方正仿宋_GBK" w:hAnsi="宋体" w:eastAsia="方正仿宋_GBK" w:cs="Times New Roman"/>
          <w:sz w:val="24"/>
          <w:szCs w:val="24"/>
        </w:rPr>
      </w:pPr>
    </w:p>
    <w:p>
      <w:pPr>
        <w:spacing w:line="400" w:lineRule="exact"/>
        <w:ind w:firstLine="480" w:firstLineChars="200"/>
        <w:jc w:val="left"/>
        <w:outlineLvl w:val="2"/>
        <w:rPr>
          <w:rFonts w:ascii="方正仿宋_GBK" w:hAnsi="宋体" w:eastAsia="方正仿宋_GBK" w:cs="Times New Roman"/>
          <w:sz w:val="24"/>
          <w:szCs w:val="24"/>
        </w:rPr>
      </w:pPr>
    </w:p>
    <w:p>
      <w:pPr>
        <w:spacing w:line="400" w:lineRule="exact"/>
        <w:ind w:firstLine="480" w:firstLineChars="200"/>
        <w:jc w:val="left"/>
        <w:outlineLvl w:val="2"/>
        <w:rPr>
          <w:rFonts w:ascii="方正仿宋_GBK" w:hAnsi="宋体" w:eastAsia="方正仿宋_GBK" w:cs="Times New Roman"/>
          <w:sz w:val="24"/>
          <w:szCs w:val="24"/>
        </w:rPr>
      </w:pPr>
    </w:p>
    <w:p>
      <w:pPr>
        <w:spacing w:line="400" w:lineRule="exact"/>
        <w:ind w:firstLine="480" w:firstLineChars="200"/>
        <w:jc w:val="left"/>
        <w:outlineLvl w:val="2"/>
        <w:rPr>
          <w:rFonts w:ascii="方正仿宋_GBK" w:hAnsi="宋体" w:eastAsia="方正仿宋_GBK" w:cs="Times New Roman"/>
          <w:sz w:val="24"/>
          <w:szCs w:val="24"/>
        </w:rPr>
      </w:pPr>
    </w:p>
    <w:p>
      <w:pPr>
        <w:spacing w:line="400" w:lineRule="exact"/>
        <w:ind w:firstLine="480" w:firstLineChars="200"/>
        <w:jc w:val="left"/>
        <w:outlineLvl w:val="2"/>
        <w:rPr>
          <w:rFonts w:ascii="方正仿宋_GBK" w:hAnsi="宋体" w:eastAsia="方正仿宋_GBK" w:cs="Times New Roman"/>
          <w:sz w:val="24"/>
          <w:szCs w:val="24"/>
        </w:rPr>
      </w:pPr>
    </w:p>
    <w:p>
      <w:pPr>
        <w:spacing w:line="400" w:lineRule="exact"/>
        <w:ind w:firstLine="480" w:firstLineChars="200"/>
        <w:jc w:val="left"/>
        <w:outlineLvl w:val="2"/>
        <w:rPr>
          <w:rFonts w:ascii="方正仿宋_GBK" w:hAnsi="宋体" w:eastAsia="方正仿宋_GBK" w:cs="Times New Roman"/>
          <w:sz w:val="24"/>
          <w:szCs w:val="24"/>
        </w:rPr>
      </w:pPr>
    </w:p>
    <w:p>
      <w:pPr>
        <w:spacing w:line="400" w:lineRule="exact"/>
        <w:ind w:firstLine="480" w:firstLineChars="200"/>
        <w:jc w:val="left"/>
        <w:outlineLvl w:val="2"/>
        <w:rPr>
          <w:rFonts w:ascii="方正仿宋_GBK" w:hAnsi="宋体" w:eastAsia="方正仿宋_GBK" w:cs="Times New Roman"/>
          <w:sz w:val="24"/>
          <w:szCs w:val="24"/>
        </w:rPr>
      </w:pPr>
    </w:p>
    <w:p>
      <w:pPr>
        <w:spacing w:line="400" w:lineRule="exact"/>
        <w:ind w:firstLine="480" w:firstLineChars="200"/>
        <w:jc w:val="left"/>
        <w:outlineLvl w:val="2"/>
        <w:rPr>
          <w:rFonts w:ascii="方正仿宋_GBK" w:hAnsi="宋体" w:eastAsia="方正仿宋_GBK" w:cs="Times New Roman"/>
          <w:sz w:val="24"/>
          <w:szCs w:val="24"/>
        </w:rPr>
      </w:pPr>
    </w:p>
    <w:p>
      <w:pPr>
        <w:spacing w:line="400" w:lineRule="exact"/>
        <w:ind w:firstLine="480" w:firstLineChars="200"/>
        <w:jc w:val="left"/>
        <w:outlineLvl w:val="2"/>
        <w:rPr>
          <w:rFonts w:ascii="方正仿宋_GBK" w:hAnsi="宋体" w:eastAsia="方正仿宋_GBK" w:cs="Times New Roman"/>
          <w:sz w:val="24"/>
          <w:szCs w:val="24"/>
        </w:rPr>
      </w:pPr>
    </w:p>
    <w:p>
      <w:pPr>
        <w:spacing w:line="400" w:lineRule="exact"/>
        <w:ind w:firstLine="480" w:firstLineChars="200"/>
        <w:jc w:val="left"/>
        <w:outlineLvl w:val="2"/>
        <w:rPr>
          <w:rFonts w:ascii="方正仿宋_GBK" w:hAnsi="宋体" w:eastAsia="方正仿宋_GBK" w:cs="Times New Roman"/>
          <w:sz w:val="24"/>
          <w:szCs w:val="24"/>
        </w:rPr>
      </w:pPr>
    </w:p>
    <w:p>
      <w:pPr>
        <w:keepNext/>
        <w:keepLines/>
        <w:spacing w:line="400" w:lineRule="exact"/>
        <w:outlineLvl w:val="2"/>
        <w:rPr>
          <w:rFonts w:ascii="方正仿宋_GBK" w:hAnsi="宋体" w:eastAsia="方正仿宋_GBK" w:cs="Times New Roman"/>
          <w:sz w:val="24"/>
          <w:szCs w:val="24"/>
        </w:rPr>
      </w:pPr>
    </w:p>
    <w:p>
      <w:pPr>
        <w:pStyle w:val="2"/>
        <w:jc w:val="center"/>
        <w:rPr>
          <w:b/>
          <w:sz w:val="44"/>
          <w:szCs w:val="44"/>
        </w:rPr>
      </w:pPr>
      <w:bookmarkStart w:id="77" w:name="_Toc485108787"/>
      <w:bookmarkStart w:id="78" w:name="_Toc12324"/>
      <w:r>
        <w:rPr>
          <w:rFonts w:hint="eastAsia" w:ascii="微软雅黑" w:hAnsi="微软雅黑" w:eastAsia="微软雅黑" w:cs="微软雅黑"/>
          <w:b/>
          <w:sz w:val="36"/>
          <w:szCs w:val="36"/>
        </w:rPr>
        <w:t>第四篇  项目商务需求</w:t>
      </w:r>
      <w:bookmarkEnd w:id="74"/>
      <w:bookmarkEnd w:id="77"/>
      <w:bookmarkEnd w:id="78"/>
      <w:bookmarkStart w:id="79" w:name="_Toc12789059"/>
      <w:bookmarkStart w:id="80" w:name="_Toc11641055"/>
    </w:p>
    <w:p>
      <w:pPr>
        <w:pStyle w:val="3"/>
        <w:spacing w:line="240" w:lineRule="auto"/>
        <w:rPr>
          <w:rFonts w:ascii="微软雅黑" w:hAnsi="微软雅黑" w:eastAsia="微软雅黑" w:cs="微软雅黑"/>
          <w:color w:val="auto"/>
          <w:sz w:val="24"/>
          <w:szCs w:val="24"/>
        </w:rPr>
      </w:pPr>
      <w:bookmarkStart w:id="81" w:name="_Toc485108788"/>
      <w:bookmarkStart w:id="82" w:name="_Toc19737"/>
      <w:bookmarkStart w:id="83" w:name="_Toc344475121"/>
      <w:r>
        <w:rPr>
          <w:rFonts w:hint="eastAsia" w:ascii="微软雅黑" w:hAnsi="微软雅黑" w:eastAsia="微软雅黑" w:cs="微软雅黑"/>
          <w:sz w:val="24"/>
          <w:szCs w:val="24"/>
        </w:rPr>
        <w:t>一、服务时间、地点及验</w:t>
      </w:r>
      <w:r>
        <w:rPr>
          <w:rFonts w:hint="eastAsia" w:ascii="微软雅黑" w:hAnsi="微软雅黑" w:eastAsia="微软雅黑" w:cs="微软雅黑"/>
          <w:color w:val="auto"/>
          <w:sz w:val="24"/>
          <w:szCs w:val="24"/>
        </w:rPr>
        <w:t>收方式</w:t>
      </w:r>
      <w:bookmarkEnd w:id="81"/>
      <w:bookmarkEnd w:id="82"/>
    </w:p>
    <w:p>
      <w:pPr>
        <w:spacing w:line="400" w:lineRule="exact"/>
        <w:ind w:firstLine="480" w:firstLineChars="200"/>
        <w:jc w:val="left"/>
        <w:outlineLvl w:val="2"/>
        <w:rPr>
          <w:rFonts w:hint="eastAsia" w:ascii="方正仿宋_GBK" w:hAnsi="宋体" w:eastAsia="方正仿宋_GBK" w:cs="Times New Roman"/>
          <w:sz w:val="24"/>
          <w:szCs w:val="24"/>
        </w:rPr>
      </w:pPr>
      <w:r>
        <w:rPr>
          <w:rFonts w:hint="eastAsia" w:ascii="方正仿宋_GBK" w:hAnsi="宋体" w:eastAsia="方正仿宋_GBK" w:cs="Times New Roman"/>
          <w:color w:val="auto"/>
          <w:sz w:val="24"/>
          <w:szCs w:val="24"/>
        </w:rPr>
        <w:t>（</w:t>
      </w:r>
      <w:r>
        <w:rPr>
          <w:rFonts w:hint="eastAsia" w:ascii="方正仿宋_GBK" w:hAnsi="宋体" w:eastAsia="方正仿宋_GBK" w:cs="Times New Roman"/>
          <w:sz w:val="24"/>
          <w:szCs w:val="24"/>
        </w:rPr>
        <w:t>一）服务时间：合同期限3年。</w:t>
      </w:r>
    </w:p>
    <w:p>
      <w:pPr>
        <w:spacing w:line="400" w:lineRule="exact"/>
        <w:ind w:firstLine="480" w:firstLineChars="200"/>
        <w:jc w:val="left"/>
        <w:outlineLvl w:val="2"/>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 xml:space="preserve">（二）服务地点：重庆医科大学附属永川医院（重庆市永川区萱花路439号） </w:t>
      </w:r>
    </w:p>
    <w:p>
      <w:pPr>
        <w:spacing w:line="400" w:lineRule="exact"/>
        <w:ind w:firstLine="480" w:firstLineChars="200"/>
        <w:jc w:val="left"/>
        <w:outlineLvl w:val="2"/>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（三）验收：</w:t>
      </w:r>
      <w:bookmarkEnd w:id="83"/>
      <w:bookmarkStart w:id="84" w:name="_Toc7312"/>
      <w:bookmarkStart w:id="85" w:name="_Toc485108789"/>
      <w:bookmarkStart w:id="86" w:name="_Toc344475122"/>
      <w:bookmarkStart w:id="87" w:name="_Toc485108790"/>
      <w:r>
        <w:rPr>
          <w:rFonts w:hint="eastAsia" w:ascii="方正仿宋_GBK" w:hAnsi="宋体" w:eastAsia="方正仿宋_GBK" w:cs="Times New Roman"/>
          <w:sz w:val="24"/>
          <w:szCs w:val="24"/>
        </w:rPr>
        <w:t>服务完成后，由采购方组织双方验收签字确认。</w:t>
      </w:r>
    </w:p>
    <w:p>
      <w:pPr>
        <w:pStyle w:val="3"/>
        <w:spacing w:line="24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二、质量保证及售后服务</w:t>
      </w:r>
      <w:bookmarkEnd w:id="84"/>
      <w:bookmarkEnd w:id="85"/>
    </w:p>
    <w:p>
      <w:pPr>
        <w:spacing w:line="400" w:lineRule="exact"/>
        <w:ind w:firstLine="480" w:firstLineChars="200"/>
        <w:jc w:val="left"/>
        <w:outlineLvl w:val="2"/>
        <w:rPr>
          <w:rFonts w:hint="eastAsia" w:ascii="方正仿宋_GBK" w:hAnsi="宋体" w:eastAsia="方正仿宋_GBK" w:cs="Times New Roman"/>
          <w:sz w:val="24"/>
          <w:szCs w:val="24"/>
          <w:lang w:val="en-US" w:eastAsia="zh-CN"/>
        </w:rPr>
      </w:pPr>
      <w:bookmarkStart w:id="88" w:name="_Toc12251"/>
      <w:r>
        <w:rPr>
          <w:rFonts w:hint="eastAsia" w:ascii="方正仿宋_GBK" w:hAnsi="宋体" w:eastAsia="方正仿宋_GBK" w:cs="Times New Roman"/>
          <w:sz w:val="24"/>
          <w:szCs w:val="24"/>
          <w:lang w:val="en-US" w:eastAsia="zh-CN"/>
        </w:rPr>
        <w:t>（一）施工安全：在施工过程中，服务方应采取有效的安全措施，保证施工人员和其他人员的人身安全，并承担因安全事故导致的一切经济和法律责任。如有损坏财产须照价赔偿。</w:t>
      </w:r>
    </w:p>
    <w:p>
      <w:pPr>
        <w:spacing w:line="400" w:lineRule="exact"/>
        <w:ind w:firstLine="480" w:firstLineChars="200"/>
        <w:jc w:val="left"/>
        <w:outlineLvl w:val="2"/>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w:t>
      </w:r>
      <w:r>
        <w:rPr>
          <w:rFonts w:hint="eastAsia" w:ascii="方正仿宋_GBK" w:hAnsi="宋体" w:eastAsia="方正仿宋_GBK" w:cs="Times New Roman"/>
          <w:sz w:val="24"/>
          <w:szCs w:val="24"/>
          <w:lang w:val="en-US" w:eastAsia="zh-CN"/>
        </w:rPr>
        <w:t>二</w:t>
      </w:r>
      <w:r>
        <w:rPr>
          <w:rFonts w:hint="eastAsia" w:ascii="方正仿宋_GBK" w:hAnsi="宋体" w:eastAsia="方正仿宋_GBK" w:cs="Times New Roman"/>
          <w:sz w:val="24"/>
          <w:szCs w:val="24"/>
        </w:rPr>
        <w:t>）售后服务内容</w:t>
      </w:r>
    </w:p>
    <w:p>
      <w:pPr>
        <w:spacing w:line="400" w:lineRule="exact"/>
        <w:ind w:firstLine="480" w:firstLineChars="200"/>
        <w:jc w:val="left"/>
        <w:outlineLvl w:val="2"/>
        <w:rPr>
          <w:rFonts w:hint="eastAsia" w:ascii="方正仿宋_GBK" w:hAnsi="宋体" w:eastAsia="方正仿宋_GBK" w:cs="Times New Roman"/>
          <w:sz w:val="24"/>
          <w:szCs w:val="24"/>
          <w:lang w:val="en-US" w:eastAsia="zh-CN"/>
        </w:rPr>
      </w:pPr>
      <w:r>
        <w:rPr>
          <w:rFonts w:hint="eastAsia" w:ascii="方正仿宋_GBK" w:hAnsi="宋体" w:eastAsia="方正仿宋_GBK" w:cs="Times New Roman"/>
          <w:sz w:val="24"/>
          <w:szCs w:val="24"/>
          <w:lang w:val="en-US" w:eastAsia="zh-CN"/>
        </w:rPr>
        <w:t>服务方在合同期内应当为医院提供以下技术支持服务：</w:t>
      </w:r>
    </w:p>
    <w:p>
      <w:pPr>
        <w:spacing w:line="400" w:lineRule="exact"/>
        <w:ind w:firstLine="480" w:firstLineChars="200"/>
        <w:jc w:val="left"/>
        <w:outlineLvl w:val="2"/>
        <w:rPr>
          <w:rFonts w:hint="eastAsia" w:ascii="方正仿宋_GBK" w:hAnsi="宋体" w:eastAsia="方正仿宋_GBK" w:cs="Times New Roman"/>
          <w:sz w:val="24"/>
          <w:szCs w:val="24"/>
          <w:lang w:val="en-US" w:eastAsia="zh-CN"/>
        </w:rPr>
      </w:pPr>
      <w:r>
        <w:rPr>
          <w:rFonts w:hint="eastAsia" w:ascii="方正仿宋_GBK" w:hAnsi="宋体" w:eastAsia="方正仿宋_GBK" w:cs="Times New Roman"/>
          <w:sz w:val="24"/>
          <w:szCs w:val="24"/>
          <w:lang w:val="en-US" w:eastAsia="zh-CN"/>
        </w:rPr>
        <w:t>1.服务方有良好的售后服务响应，提交售后服务承诺书。</w:t>
      </w:r>
    </w:p>
    <w:p>
      <w:pPr>
        <w:spacing w:line="400" w:lineRule="exact"/>
        <w:ind w:firstLine="480" w:firstLineChars="200"/>
        <w:jc w:val="left"/>
        <w:outlineLvl w:val="2"/>
        <w:rPr>
          <w:rFonts w:hint="eastAsia" w:ascii="方正仿宋_GBK" w:hAnsi="宋体" w:eastAsia="方正仿宋_GBK" w:cs="Times New Roman"/>
          <w:sz w:val="24"/>
          <w:szCs w:val="24"/>
          <w:lang w:val="en-US" w:eastAsia="zh-CN"/>
        </w:rPr>
      </w:pPr>
      <w:r>
        <w:rPr>
          <w:rFonts w:hint="eastAsia" w:ascii="方正仿宋_GBK" w:hAnsi="宋体" w:eastAsia="方正仿宋_GBK" w:cs="Times New Roman"/>
          <w:sz w:val="24"/>
          <w:szCs w:val="24"/>
          <w:lang w:val="en-US" w:eastAsia="zh-CN"/>
        </w:rPr>
        <w:t>1.1电话咨询</w:t>
      </w:r>
    </w:p>
    <w:p>
      <w:pPr>
        <w:spacing w:line="400" w:lineRule="exact"/>
        <w:ind w:firstLine="480" w:firstLineChars="200"/>
        <w:jc w:val="left"/>
        <w:outlineLvl w:val="2"/>
        <w:rPr>
          <w:rFonts w:hint="eastAsia" w:ascii="方正仿宋_GBK" w:hAnsi="宋体" w:eastAsia="方正仿宋_GBK" w:cs="Times New Roman"/>
          <w:sz w:val="24"/>
          <w:szCs w:val="24"/>
          <w:lang w:val="en-US" w:eastAsia="zh-CN"/>
        </w:rPr>
      </w:pPr>
      <w:r>
        <w:rPr>
          <w:rFonts w:hint="eastAsia" w:ascii="方正仿宋_GBK" w:hAnsi="宋体" w:eastAsia="方正仿宋_GBK" w:cs="Times New Roman"/>
          <w:sz w:val="24"/>
          <w:szCs w:val="24"/>
          <w:lang w:val="en-US" w:eastAsia="zh-CN"/>
        </w:rPr>
        <w:t>服务方应当为医院提供技术援助电话，解答医院在使用中遇到的问题，及时为医院提出解决问题的建议。</w:t>
      </w:r>
    </w:p>
    <w:p>
      <w:pPr>
        <w:spacing w:line="400" w:lineRule="exact"/>
        <w:ind w:firstLine="480" w:firstLineChars="200"/>
        <w:jc w:val="left"/>
        <w:outlineLvl w:val="2"/>
        <w:rPr>
          <w:rFonts w:hint="eastAsia" w:ascii="方正仿宋_GBK" w:hAnsi="宋体" w:eastAsia="方正仿宋_GBK" w:cs="Times New Roman"/>
          <w:sz w:val="24"/>
          <w:szCs w:val="24"/>
          <w:lang w:val="en-US" w:eastAsia="zh-CN"/>
        </w:rPr>
      </w:pPr>
      <w:r>
        <w:rPr>
          <w:rFonts w:hint="eastAsia" w:ascii="方正仿宋_GBK" w:hAnsi="宋体" w:eastAsia="方正仿宋_GBK" w:cs="Times New Roman"/>
          <w:sz w:val="24"/>
          <w:szCs w:val="24"/>
          <w:lang w:val="en-US" w:eastAsia="zh-CN"/>
        </w:rPr>
        <w:t>1.2现场响应</w:t>
      </w:r>
    </w:p>
    <w:p>
      <w:pPr>
        <w:spacing w:line="400" w:lineRule="exact"/>
        <w:ind w:firstLine="480" w:firstLineChars="200"/>
        <w:jc w:val="left"/>
        <w:outlineLvl w:val="2"/>
        <w:rPr>
          <w:rFonts w:hint="eastAsia" w:ascii="方正仿宋_GBK" w:hAnsi="宋体" w:eastAsia="方正仿宋_GBK" w:cs="Times New Roman"/>
          <w:color w:val="000000" w:themeColor="text1"/>
          <w:sz w:val="24"/>
          <w:szCs w:val="24"/>
          <w:lang w:val="en-US" w:eastAsia="zh-CN"/>
        </w:rPr>
      </w:pPr>
      <w:r>
        <w:rPr>
          <w:rFonts w:hint="eastAsia" w:ascii="方正仿宋_GBK" w:hAnsi="宋体" w:eastAsia="方正仿宋_GBK" w:cs="Times New Roman"/>
          <w:sz w:val="24"/>
          <w:szCs w:val="24"/>
          <w:lang w:val="en-US" w:eastAsia="zh-CN"/>
        </w:rPr>
        <w:t>医院遇到无线网络问题，响应时间为1小时；电话咨询不能解决的，成交供应商应在2小时到达现场进行处理，确保网</w:t>
      </w:r>
      <w:r>
        <w:rPr>
          <w:rFonts w:hint="eastAsia" w:ascii="方正仿宋_GBK" w:hAnsi="宋体" w:eastAsia="方正仿宋_GBK" w:cs="Times New Roman"/>
          <w:color w:val="000000" w:themeColor="text1"/>
          <w:sz w:val="24"/>
          <w:szCs w:val="24"/>
          <w:lang w:val="en-US" w:eastAsia="zh-CN"/>
        </w:rPr>
        <w:t>络正常工作。</w:t>
      </w:r>
    </w:p>
    <w:p>
      <w:pPr>
        <w:pStyle w:val="3"/>
        <w:spacing w:line="240" w:lineRule="auto"/>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rPr>
        <w:t>三、付款方式</w:t>
      </w:r>
      <w:bookmarkEnd w:id="86"/>
      <w:bookmarkEnd w:id="87"/>
      <w:bookmarkEnd w:id="88"/>
    </w:p>
    <w:p>
      <w:pPr>
        <w:spacing w:line="400" w:lineRule="exact"/>
        <w:ind w:firstLine="480" w:firstLineChars="200"/>
        <w:jc w:val="left"/>
        <w:outlineLvl w:val="2"/>
        <w:rPr>
          <w:rFonts w:hint="eastAsia" w:ascii="方正仿宋_GBK" w:hAnsi="宋体" w:eastAsia="方正仿宋_GBK" w:cs="Times New Roman"/>
          <w:sz w:val="24"/>
          <w:szCs w:val="24"/>
          <w:lang w:val="en-US" w:eastAsia="zh-CN"/>
        </w:rPr>
      </w:pPr>
      <w:bookmarkStart w:id="89" w:name="_Toc403569795"/>
      <w:bookmarkStart w:id="90" w:name="_Toc30364"/>
      <w:bookmarkStart w:id="91" w:name="_Toc485108793"/>
      <w:r>
        <w:rPr>
          <w:rFonts w:hint="eastAsia" w:ascii="方正仿宋_GBK" w:hAnsi="宋体" w:eastAsia="方正仿宋_GBK" w:cs="Times New Roman"/>
          <w:sz w:val="24"/>
          <w:szCs w:val="24"/>
          <w:lang w:val="en-US" w:eastAsia="zh-CN"/>
        </w:rPr>
        <w:t>网络费用按月支付，采购方自收到服务方开具的合法发票后60日内转账支付。</w:t>
      </w:r>
    </w:p>
    <w:bookmarkEnd w:id="89"/>
    <w:bookmarkEnd w:id="90"/>
    <w:bookmarkEnd w:id="91"/>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92" w:name="_Toc2562"/>
      <w:r>
        <w:rPr>
          <w:rFonts w:hint="eastAsia" w:ascii="宋体" w:hAnsi="宋体" w:eastAsia="宋体" w:cs="宋体"/>
          <w:sz w:val="28"/>
          <w:szCs w:val="18"/>
          <w:lang w:eastAsia="zh-CN"/>
        </w:rPr>
        <w:t>四</w:t>
      </w:r>
      <w:r>
        <w:rPr>
          <w:rFonts w:hint="eastAsia" w:ascii="宋体" w:hAnsi="宋体" w:eastAsia="宋体" w:cs="宋体"/>
          <w:sz w:val="28"/>
          <w:szCs w:val="18"/>
        </w:rPr>
        <w:t>、知识产权</w:t>
      </w:r>
      <w:bookmarkEnd w:id="92"/>
    </w:p>
    <w:p>
      <w:pPr>
        <w:snapToGrid w:val="0"/>
        <w:spacing w:line="400" w:lineRule="exact"/>
        <w:ind w:firstLine="540"/>
        <w:rPr>
          <w:rFonts w:ascii="方正仿宋_GBK" w:hAnsi="宋体" w:eastAsia="方正仿宋_GBK" w:cs="Times New Roman"/>
          <w:color w:val="000000" w:themeColor="text1"/>
          <w:sz w:val="24"/>
          <w:szCs w:val="24"/>
        </w:rPr>
      </w:pPr>
      <w:r>
        <w:rPr>
          <w:rFonts w:hint="eastAsia" w:ascii="方正仿宋_GBK" w:hAnsi="宋体" w:eastAsia="方正仿宋_GBK" w:cs="Times New Roman"/>
          <w:color w:val="000000" w:themeColor="text1"/>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ascii="方正仿宋_GBK" w:hAnsi="宋体" w:eastAsia="方正仿宋_GBK" w:cs="Times New Roman"/>
          <w:color w:val="000000" w:themeColor="text1"/>
          <w:sz w:val="24"/>
          <w:szCs w:val="24"/>
        </w:rPr>
      </w:pPr>
      <w:r>
        <w:rPr>
          <w:rFonts w:hint="eastAsia" w:ascii="方正仿宋_GBK" w:hAnsi="宋体" w:eastAsia="方正仿宋_GBK" w:cs="Times New Roman"/>
          <w:color w:val="000000" w:themeColor="text1"/>
          <w:sz w:val="24"/>
          <w:szCs w:val="24"/>
        </w:rPr>
        <w:t>（注：若涉及软件开发等服务类项目知识产权的，知识产权归采购人所有）。</w:t>
      </w: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lang w:eastAsia="zh-CN"/>
        </w:rPr>
      </w:pPr>
      <w:bookmarkStart w:id="93" w:name="_Toc7596"/>
      <w:bookmarkStart w:id="94" w:name="_Toc485108792"/>
      <w:bookmarkStart w:id="95" w:name="_Toc403569794"/>
      <w:bookmarkStart w:id="96" w:name="_Toc10101"/>
      <w:r>
        <w:rPr>
          <w:rFonts w:hint="eastAsia" w:ascii="宋体" w:hAnsi="宋体" w:eastAsia="宋体" w:cs="宋体"/>
          <w:sz w:val="28"/>
          <w:szCs w:val="18"/>
          <w:lang w:eastAsia="zh-CN"/>
        </w:rPr>
        <w:t>五、培训</w:t>
      </w:r>
      <w:bookmarkEnd w:id="93"/>
      <w:bookmarkEnd w:id="94"/>
      <w:bookmarkEnd w:id="95"/>
      <w:bookmarkEnd w:id="96"/>
    </w:p>
    <w:p>
      <w:pPr>
        <w:snapToGrid w:val="0"/>
        <w:spacing w:line="400" w:lineRule="exact"/>
        <w:ind w:firstLine="540"/>
        <w:rPr>
          <w:rFonts w:ascii="方正仿宋_GBK" w:hAnsi="宋体" w:eastAsia="方正仿宋_GBK" w:cs="Times New Roman"/>
          <w:color w:val="000000" w:themeColor="text1"/>
          <w:sz w:val="24"/>
          <w:szCs w:val="24"/>
        </w:rPr>
      </w:pPr>
      <w:r>
        <w:rPr>
          <w:rFonts w:hint="eastAsia" w:ascii="方正仿宋_GBK" w:hAnsi="宋体" w:eastAsia="方正仿宋_GBK" w:cs="Times New Roman"/>
          <w:color w:val="000000" w:themeColor="text1"/>
          <w:sz w:val="24"/>
          <w:szCs w:val="24"/>
        </w:rPr>
        <w:t>成交供应商须提供</w:t>
      </w:r>
      <w:r>
        <w:rPr>
          <w:rFonts w:hint="eastAsia" w:ascii="方正仿宋_GBK" w:hAnsi="宋体" w:eastAsia="方正仿宋_GBK" w:cs="Times New Roman"/>
          <w:color w:val="000000" w:themeColor="text1"/>
          <w:sz w:val="24"/>
          <w:szCs w:val="24"/>
          <w:lang w:val="en-US" w:eastAsia="zh-CN"/>
        </w:rPr>
        <w:t>相应</w:t>
      </w:r>
      <w:r>
        <w:rPr>
          <w:rFonts w:hint="eastAsia" w:ascii="方正仿宋_GBK" w:hAnsi="宋体" w:eastAsia="方正仿宋_GBK" w:cs="Times New Roman"/>
          <w:color w:val="000000" w:themeColor="text1"/>
          <w:sz w:val="24"/>
          <w:szCs w:val="24"/>
        </w:rPr>
        <w:t>操作培训，使相关使用人员能够正常操作</w:t>
      </w:r>
      <w:r>
        <w:rPr>
          <w:rFonts w:hint="eastAsia" w:ascii="方正仿宋_GBK" w:hAnsi="宋体" w:eastAsia="方正仿宋_GBK" w:cs="Times New Roman"/>
          <w:color w:val="000000" w:themeColor="text1"/>
          <w:sz w:val="24"/>
          <w:szCs w:val="24"/>
          <w:lang w:val="en-US" w:eastAsia="zh-CN"/>
        </w:rPr>
        <w:t>无线网络</w:t>
      </w:r>
      <w:r>
        <w:rPr>
          <w:rFonts w:hint="eastAsia" w:ascii="方正仿宋_GBK" w:hAnsi="宋体" w:eastAsia="方正仿宋_GBK" w:cs="Times New Roman"/>
          <w:color w:val="000000" w:themeColor="text1"/>
          <w:sz w:val="24"/>
          <w:szCs w:val="24"/>
        </w:rPr>
        <w:t>。</w:t>
      </w: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lang w:eastAsia="zh-CN"/>
        </w:rPr>
      </w:pPr>
      <w:bookmarkStart w:id="97" w:name="_Toc20597"/>
      <w:bookmarkStart w:id="98" w:name="_Toc29736"/>
      <w:r>
        <w:rPr>
          <w:rFonts w:hint="eastAsia" w:ascii="宋体" w:hAnsi="宋体" w:eastAsia="宋体" w:cs="宋体"/>
          <w:sz w:val="28"/>
          <w:szCs w:val="18"/>
          <w:lang w:eastAsia="zh-CN"/>
        </w:rPr>
        <w:t>六、其他</w:t>
      </w:r>
      <w:bookmarkEnd w:id="97"/>
      <w:bookmarkEnd w:id="98"/>
    </w:p>
    <w:p>
      <w:pPr>
        <w:snapToGrid w:val="0"/>
        <w:spacing w:line="400" w:lineRule="exact"/>
        <w:ind w:firstLine="540"/>
        <w:rPr>
          <w:rFonts w:ascii="方正仿宋_GBK" w:hAnsi="宋体" w:eastAsia="方正仿宋_GBK" w:cs="Times New Roman"/>
          <w:color w:val="000000" w:themeColor="text1"/>
          <w:sz w:val="24"/>
          <w:szCs w:val="24"/>
        </w:rPr>
      </w:pPr>
      <w:r>
        <w:rPr>
          <w:rFonts w:hint="eastAsia" w:ascii="方正仿宋_GBK" w:hAnsi="宋体" w:eastAsia="方正仿宋_GBK" w:cs="Times New Roman"/>
          <w:color w:val="000000" w:themeColor="text1"/>
          <w:sz w:val="24"/>
          <w:szCs w:val="24"/>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000000" w:themeColor="text1"/>
          <w:sz w:val="24"/>
          <w:szCs w:val="24"/>
          <w:lang w:eastAsia="zh-CN"/>
        </w:rPr>
        <w:sectPr>
          <w:pgSz w:w="11907" w:h="16840"/>
          <w:pgMar w:top="1134" w:right="1191" w:bottom="1134" w:left="1304" w:header="964" w:footer="992" w:gutter="0"/>
          <w:pgNumType w:fmt="decimal"/>
          <w:cols w:space="720" w:num="1"/>
          <w:docGrid w:linePitch="312" w:charSpace="0"/>
        </w:sectPr>
      </w:pPr>
      <w:r>
        <w:rPr>
          <w:rFonts w:hint="eastAsia" w:ascii="方正仿宋_GBK" w:hAnsi="宋体" w:eastAsia="方正仿宋_GBK" w:cs="Times New Roman"/>
          <w:color w:val="000000" w:themeColor="text1"/>
          <w:sz w:val="24"/>
          <w:szCs w:val="24"/>
        </w:rPr>
        <w:t>（二）其他未尽事宜由供需双方在采购合同中详细约定</w:t>
      </w:r>
      <w:r>
        <w:rPr>
          <w:rFonts w:hint="eastAsia" w:ascii="方正仿宋_GBK" w:hAnsi="宋体" w:eastAsia="方正仿宋_GBK" w:cs="Times New Roman"/>
          <w:color w:val="000000" w:themeColor="text1"/>
          <w:sz w:val="24"/>
          <w:szCs w:val="24"/>
          <w:lang w:eastAsia="zh-CN"/>
        </w:rPr>
        <w:t>。</w:t>
      </w:r>
    </w:p>
    <w:bookmarkEnd w:id="79"/>
    <w:bookmarkEnd w:id="80"/>
    <w:p>
      <w:pPr>
        <w:pStyle w:val="2"/>
        <w:jc w:val="center"/>
        <w:rPr>
          <w:sz w:val="44"/>
          <w:szCs w:val="44"/>
        </w:rPr>
      </w:pPr>
      <w:bookmarkStart w:id="99" w:name="_Toc30503"/>
      <w:bookmarkStart w:id="100" w:name="_Toc403569796"/>
      <w:bookmarkStart w:id="101" w:name="_Toc485108794"/>
      <w:bookmarkStart w:id="102" w:name="_Toc148265480"/>
      <w:bookmarkStart w:id="103" w:name="_Toc303945820"/>
      <w:r>
        <w:rPr>
          <w:rFonts w:hint="eastAsia" w:ascii="微软雅黑" w:hAnsi="微软雅黑" w:eastAsia="微软雅黑" w:cs="微软雅黑"/>
          <w:b/>
          <w:sz w:val="36"/>
          <w:szCs w:val="36"/>
        </w:rPr>
        <w:t>第五篇  合同草案条款</w:t>
      </w:r>
      <w:bookmarkEnd w:id="99"/>
      <w:bookmarkEnd w:id="100"/>
      <w:bookmarkEnd w:id="101"/>
    </w:p>
    <w:p>
      <w:pPr>
        <w:pStyle w:val="3"/>
        <w:spacing w:line="240" w:lineRule="auto"/>
        <w:rPr>
          <w:rFonts w:ascii="微软雅黑" w:hAnsi="微软雅黑" w:eastAsia="微软雅黑" w:cs="微软雅黑"/>
          <w:sz w:val="24"/>
          <w:szCs w:val="24"/>
        </w:rPr>
      </w:pPr>
      <w:bookmarkStart w:id="104" w:name="_Toc14867"/>
      <w:bookmarkStart w:id="105" w:name="_Toc54718202"/>
      <w:r>
        <w:rPr>
          <w:rFonts w:hint="eastAsia" w:ascii="微软雅黑" w:hAnsi="微软雅黑" w:eastAsia="微软雅黑" w:cs="微软雅黑"/>
          <w:sz w:val="24"/>
          <w:szCs w:val="24"/>
        </w:rPr>
        <w:t>一、定义</w:t>
      </w:r>
      <w:bookmarkEnd w:id="104"/>
      <w:bookmarkEnd w:id="105"/>
    </w:p>
    <w:p>
      <w:pPr>
        <w:snapToGrid w:val="0"/>
        <w:spacing w:line="400" w:lineRule="exact"/>
        <w:ind w:firstLine="480" w:firstLineChars="200"/>
        <w:jc w:val="left"/>
        <w:rPr>
          <w:rFonts w:ascii="方正仿宋_GBK" w:hAnsi="宋体" w:eastAsia="方正仿宋_GBK" w:cs="Times New Roman"/>
          <w:sz w:val="24"/>
          <w:szCs w:val="24"/>
        </w:rPr>
      </w:pPr>
      <w:bookmarkStart w:id="106" w:name="_Toc988"/>
      <w:r>
        <w:rPr>
          <w:rFonts w:hint="eastAsia" w:ascii="方正仿宋_GBK" w:hAnsi="宋体" w:eastAsia="方正仿宋_GBK" w:cs="Times New Roman"/>
          <w:sz w:val="24"/>
          <w:szCs w:val="24"/>
        </w:rPr>
        <w:t>（一）甲方（需方）即重庆医科大学附属永川医院。</w:t>
      </w:r>
      <w:bookmarkEnd w:id="106"/>
    </w:p>
    <w:p>
      <w:pPr>
        <w:snapToGrid w:val="0"/>
        <w:spacing w:line="400" w:lineRule="exact"/>
        <w:ind w:firstLine="480" w:firstLineChars="200"/>
        <w:jc w:val="left"/>
        <w:rPr>
          <w:rFonts w:ascii="方正仿宋_GBK" w:hAnsi="宋体" w:eastAsia="方正仿宋_GBK" w:cs="Times New Roman"/>
          <w:sz w:val="24"/>
          <w:szCs w:val="24"/>
        </w:rPr>
      </w:pPr>
      <w:bookmarkStart w:id="107" w:name="_Toc22662"/>
      <w:r>
        <w:rPr>
          <w:rFonts w:hint="eastAsia" w:ascii="方正仿宋_GBK" w:hAnsi="宋体" w:eastAsia="方正仿宋_GBK" w:cs="Times New Roman"/>
          <w:sz w:val="24"/>
          <w:szCs w:val="24"/>
        </w:rPr>
        <w:t>（二）乙方（供方）即成交供应商，是指成交后提供合同服务的自然人、法人及其他组织。</w:t>
      </w:r>
      <w:bookmarkEnd w:id="107"/>
    </w:p>
    <w:p>
      <w:pPr>
        <w:snapToGrid w:val="0"/>
        <w:spacing w:line="400" w:lineRule="exact"/>
        <w:ind w:firstLine="480" w:firstLineChars="200"/>
        <w:jc w:val="left"/>
        <w:rPr>
          <w:rFonts w:ascii="方正仿宋_GBK" w:hAnsi="宋体" w:eastAsia="方正仿宋_GBK" w:cs="Times New Roman"/>
          <w:sz w:val="24"/>
          <w:szCs w:val="24"/>
        </w:rPr>
      </w:pPr>
      <w:bookmarkStart w:id="108" w:name="_Toc30025"/>
      <w:r>
        <w:rPr>
          <w:rFonts w:hint="eastAsia" w:ascii="方正仿宋_GBK" w:hAnsi="宋体" w:eastAsia="方正仿宋_GBK" w:cs="Times New Roman"/>
          <w:sz w:val="24"/>
          <w:szCs w:val="24"/>
        </w:rPr>
        <w:t>（三）合同是指由甲乙双方按照比选文件和响应文件的实质性内容，通过协商一致达成的书面协议。</w:t>
      </w:r>
      <w:bookmarkEnd w:id="108"/>
    </w:p>
    <w:p>
      <w:pPr>
        <w:snapToGrid w:val="0"/>
        <w:spacing w:line="400" w:lineRule="exact"/>
        <w:ind w:firstLine="480" w:firstLineChars="200"/>
        <w:jc w:val="left"/>
        <w:rPr>
          <w:rFonts w:ascii="方正仿宋_GBK" w:hAnsi="宋体" w:eastAsia="方正仿宋_GBK" w:cs="Times New Roman"/>
          <w:sz w:val="24"/>
          <w:szCs w:val="24"/>
        </w:rPr>
      </w:pPr>
      <w:bookmarkStart w:id="109" w:name="_Toc2152"/>
      <w:r>
        <w:rPr>
          <w:rFonts w:hint="eastAsia" w:ascii="方正仿宋_GBK" w:hAnsi="宋体" w:eastAsia="方正仿宋_GBK" w:cs="Times New Roman"/>
          <w:sz w:val="24"/>
          <w:szCs w:val="24"/>
        </w:rPr>
        <w:t>（四）合同价格指以成交价格为依据，在供方全面履行合同义务后，需方应支付给供方的金额。</w:t>
      </w:r>
      <w:bookmarkEnd w:id="109"/>
    </w:p>
    <w:p>
      <w:pPr>
        <w:snapToGrid w:val="0"/>
        <w:spacing w:line="400" w:lineRule="exact"/>
        <w:ind w:firstLine="480" w:firstLineChars="200"/>
        <w:jc w:val="left"/>
        <w:rPr>
          <w:rFonts w:ascii="方正仿宋_GBK" w:hAnsi="宋体" w:eastAsia="方正仿宋_GBK" w:cs="Times New Roman"/>
          <w:sz w:val="24"/>
          <w:szCs w:val="24"/>
        </w:rPr>
      </w:pPr>
      <w:bookmarkStart w:id="110" w:name="_Toc9666"/>
      <w:r>
        <w:rPr>
          <w:rFonts w:hint="eastAsia" w:ascii="方正仿宋_GBK" w:hAnsi="宋体" w:eastAsia="方正仿宋_GBK" w:cs="Times New Roman"/>
          <w:sz w:val="24"/>
          <w:szCs w:val="24"/>
        </w:rPr>
        <w:t>（五）技术资料是指合同服务及其相关的设计、制造、监造、检验、验收等文件（包括图纸、各种文字说明、标准）。</w:t>
      </w:r>
      <w:bookmarkEnd w:id="110"/>
    </w:p>
    <w:p>
      <w:pPr>
        <w:pStyle w:val="3"/>
        <w:spacing w:line="240" w:lineRule="auto"/>
        <w:rPr>
          <w:rFonts w:ascii="微软雅黑" w:hAnsi="微软雅黑" w:eastAsia="微软雅黑" w:cs="微软雅黑"/>
          <w:sz w:val="24"/>
          <w:szCs w:val="24"/>
        </w:rPr>
      </w:pPr>
      <w:bookmarkStart w:id="111" w:name="_Toc54718203"/>
      <w:bookmarkStart w:id="112" w:name="_Toc2070"/>
      <w:r>
        <w:rPr>
          <w:rFonts w:hint="eastAsia" w:ascii="微软雅黑" w:hAnsi="微软雅黑" w:eastAsia="微软雅黑" w:cs="微软雅黑"/>
          <w:sz w:val="24"/>
          <w:szCs w:val="24"/>
        </w:rPr>
        <w:t>二、</w:t>
      </w:r>
      <w:r>
        <w:rPr>
          <w:rFonts w:hint="eastAsia" w:ascii="微软雅黑" w:hAnsi="微软雅黑" w:eastAsia="微软雅黑" w:cs="微软雅黑"/>
          <w:sz w:val="24"/>
          <w:szCs w:val="24"/>
          <w:lang w:val="en-US" w:eastAsia="zh-CN"/>
        </w:rPr>
        <w:t>合同</w:t>
      </w:r>
      <w:r>
        <w:rPr>
          <w:rFonts w:hint="eastAsia" w:ascii="微软雅黑" w:hAnsi="微软雅黑" w:eastAsia="微软雅黑" w:cs="微软雅黑"/>
          <w:sz w:val="24"/>
          <w:szCs w:val="24"/>
        </w:rPr>
        <w:t>内容</w:t>
      </w:r>
      <w:bookmarkEnd w:id="111"/>
      <w:bookmarkEnd w:id="112"/>
    </w:p>
    <w:p>
      <w:pPr>
        <w:snapToGrid w:val="0"/>
        <w:spacing w:line="400" w:lineRule="exact"/>
        <w:ind w:firstLine="480" w:firstLineChars="200"/>
        <w:jc w:val="left"/>
        <w:rPr>
          <w:rFonts w:ascii="方正仿宋_GBK" w:hAnsi="宋体" w:eastAsia="方正仿宋_GBK" w:cs="Times New Roman"/>
          <w:sz w:val="24"/>
          <w:szCs w:val="24"/>
        </w:rPr>
      </w:pPr>
      <w:bookmarkStart w:id="113" w:name="_Toc28967"/>
      <w:r>
        <w:rPr>
          <w:rFonts w:hint="eastAsia" w:ascii="方正仿宋_GBK" w:hAnsi="宋体" w:eastAsia="方正仿宋_GBK" w:cs="Times New Roman"/>
          <w:sz w:val="24"/>
          <w:szCs w:val="24"/>
        </w:rPr>
        <w:t>合同包括以下内容：</w:t>
      </w:r>
      <w:bookmarkEnd w:id="113"/>
      <w:r>
        <w:rPr>
          <w:rFonts w:hint="eastAsia" w:ascii="微软雅黑" w:hAnsi="微软雅黑" w:eastAsia="微软雅黑" w:cs="微软雅黑"/>
          <w:sz w:val="24"/>
          <w:szCs w:val="24"/>
        </w:rPr>
        <w:t>服务内容、服务要求、工作方案</w:t>
      </w:r>
      <w:r>
        <w:rPr>
          <w:rFonts w:hint="eastAsia" w:ascii="方正仿宋_GBK" w:hAnsi="宋体" w:eastAsia="方正仿宋_GBK" w:cs="Times New Roman"/>
          <w:sz w:val="24"/>
          <w:szCs w:val="24"/>
        </w:rPr>
        <w:t>等内容。</w:t>
      </w:r>
    </w:p>
    <w:p>
      <w:pPr>
        <w:pStyle w:val="3"/>
        <w:spacing w:line="240" w:lineRule="auto"/>
        <w:rPr>
          <w:rFonts w:ascii="微软雅黑" w:hAnsi="微软雅黑" w:eastAsia="微软雅黑" w:cs="微软雅黑"/>
          <w:sz w:val="24"/>
          <w:szCs w:val="24"/>
        </w:rPr>
      </w:pPr>
      <w:bookmarkStart w:id="114" w:name="_Toc54718204"/>
      <w:bookmarkStart w:id="115" w:name="_Toc27757"/>
      <w:r>
        <w:rPr>
          <w:rFonts w:hint="eastAsia" w:ascii="微软雅黑" w:hAnsi="微软雅黑" w:eastAsia="微软雅黑" w:cs="微软雅黑"/>
          <w:sz w:val="24"/>
          <w:szCs w:val="24"/>
        </w:rPr>
        <w:t>三、合同价格</w:t>
      </w:r>
      <w:bookmarkEnd w:id="114"/>
      <w:bookmarkEnd w:id="115"/>
    </w:p>
    <w:p>
      <w:pPr>
        <w:snapToGrid w:val="0"/>
        <w:spacing w:line="400" w:lineRule="exact"/>
        <w:ind w:firstLine="480" w:firstLineChars="200"/>
        <w:jc w:val="left"/>
        <w:rPr>
          <w:rFonts w:ascii="方正仿宋_GBK" w:hAnsi="宋体" w:eastAsia="方正仿宋_GBK" w:cs="Times New Roman"/>
          <w:sz w:val="24"/>
          <w:szCs w:val="24"/>
        </w:rPr>
      </w:pPr>
      <w:bookmarkStart w:id="116" w:name="_Toc25177"/>
      <w:bookmarkStart w:id="117" w:name="_Toc54718205"/>
      <w:r>
        <w:rPr>
          <w:rFonts w:hint="eastAsia" w:ascii="方正仿宋_GBK" w:hAnsi="宋体" w:eastAsia="方正仿宋_GBK" w:cs="Times New Roman"/>
          <w:sz w:val="24"/>
          <w:szCs w:val="24"/>
        </w:rPr>
        <w:t>（一）合同价格即服务项目</w:t>
      </w:r>
      <w:r>
        <w:rPr>
          <w:rFonts w:hint="eastAsia" w:ascii="方正仿宋_GBK" w:hAnsi="宋体" w:eastAsia="方正仿宋_GBK" w:cs="Times New Roman"/>
          <w:sz w:val="24"/>
          <w:szCs w:val="24"/>
          <w:lang w:val="en-US" w:eastAsia="zh-CN"/>
        </w:rPr>
        <w:t>按月</w:t>
      </w:r>
      <w:r>
        <w:rPr>
          <w:rFonts w:hint="eastAsia" w:ascii="方正仿宋_GBK" w:hAnsi="宋体" w:eastAsia="方正仿宋_GBK" w:cs="Times New Roman"/>
          <w:sz w:val="24"/>
          <w:szCs w:val="24"/>
        </w:rPr>
        <w:t>单价。</w:t>
      </w:r>
      <w:bookmarkEnd w:id="116"/>
    </w:p>
    <w:p>
      <w:pPr>
        <w:snapToGrid w:val="0"/>
        <w:spacing w:line="400" w:lineRule="exact"/>
        <w:ind w:firstLine="480" w:firstLineChars="200"/>
        <w:jc w:val="left"/>
        <w:rPr>
          <w:rFonts w:ascii="方正仿宋_GBK" w:hAnsi="宋体" w:eastAsia="方正仿宋_GBK" w:cs="Times New Roman"/>
          <w:color w:val="auto"/>
          <w:sz w:val="24"/>
          <w:szCs w:val="24"/>
        </w:rPr>
      </w:pPr>
      <w:bookmarkStart w:id="118" w:name="_Toc3890"/>
      <w:r>
        <w:rPr>
          <w:rFonts w:hint="eastAsia" w:ascii="方正仿宋_GBK" w:hAnsi="宋体" w:eastAsia="方正仿宋_GBK" w:cs="Times New Roman"/>
          <w:sz w:val="24"/>
          <w:szCs w:val="24"/>
        </w:rPr>
        <w:t>（二）合同价格包括</w:t>
      </w:r>
      <w:r>
        <w:rPr>
          <w:rFonts w:hint="eastAsia" w:ascii="方正仿宋_GBK" w:hAnsi="宋体" w:eastAsia="方正仿宋_GBK" w:cs="Times New Roman"/>
          <w:color w:val="auto"/>
          <w:sz w:val="24"/>
          <w:szCs w:val="24"/>
        </w:rPr>
        <w:t>合同服务、技术资料、合同服务的税费、人工费、保险费、及与服务有关的供方应纳的税费，所有税费由乙方负担。</w:t>
      </w:r>
      <w:bookmarkEnd w:id="118"/>
    </w:p>
    <w:p>
      <w:pPr>
        <w:pStyle w:val="3"/>
        <w:spacing w:line="240" w:lineRule="auto"/>
        <w:rPr>
          <w:rFonts w:ascii="微软雅黑" w:hAnsi="微软雅黑" w:eastAsia="微软雅黑" w:cs="微软雅黑"/>
          <w:sz w:val="24"/>
          <w:szCs w:val="24"/>
        </w:rPr>
      </w:pPr>
      <w:bookmarkStart w:id="119" w:name="_Toc23604"/>
      <w:r>
        <w:rPr>
          <w:rFonts w:hint="eastAsia" w:ascii="微软雅黑" w:hAnsi="微软雅黑" w:eastAsia="微软雅黑" w:cs="微软雅黑"/>
          <w:sz w:val="24"/>
          <w:szCs w:val="24"/>
        </w:rPr>
        <w:t>四、转包或分包</w:t>
      </w:r>
      <w:bookmarkEnd w:id="117"/>
      <w:bookmarkEnd w:id="119"/>
    </w:p>
    <w:p>
      <w:pPr>
        <w:snapToGrid w:val="0"/>
        <w:spacing w:line="400" w:lineRule="exact"/>
        <w:ind w:firstLine="480" w:firstLineChars="200"/>
        <w:jc w:val="left"/>
        <w:rPr>
          <w:rFonts w:ascii="方正仿宋_GBK" w:hAnsi="宋体" w:eastAsia="方正仿宋_GBK" w:cs="Times New Roman"/>
          <w:sz w:val="24"/>
          <w:szCs w:val="24"/>
        </w:rPr>
      </w:pPr>
      <w:bookmarkStart w:id="120" w:name="_Toc8161"/>
      <w:r>
        <w:rPr>
          <w:rFonts w:hint="eastAsia" w:ascii="方正仿宋_GBK" w:hAnsi="宋体" w:eastAsia="方正仿宋_GBK" w:cs="Times New Roman"/>
          <w:sz w:val="24"/>
          <w:szCs w:val="24"/>
        </w:rPr>
        <w:t>（一）本合同范围的服务，应由乙方直接供应，不得转让他人供应；</w:t>
      </w:r>
      <w:bookmarkEnd w:id="120"/>
    </w:p>
    <w:p>
      <w:pPr>
        <w:snapToGrid w:val="0"/>
        <w:spacing w:line="400" w:lineRule="exact"/>
        <w:ind w:firstLine="480" w:firstLineChars="200"/>
        <w:jc w:val="left"/>
        <w:rPr>
          <w:rFonts w:ascii="方正仿宋_GBK" w:hAnsi="宋体" w:eastAsia="方正仿宋_GBK" w:cs="Times New Roman"/>
          <w:sz w:val="24"/>
          <w:szCs w:val="24"/>
        </w:rPr>
      </w:pPr>
      <w:bookmarkStart w:id="121" w:name="_Toc26926"/>
      <w:r>
        <w:rPr>
          <w:rFonts w:hint="eastAsia" w:ascii="方正仿宋_GBK" w:hAnsi="宋体" w:eastAsia="方正仿宋_GBK" w:cs="Times New Roman"/>
          <w:sz w:val="24"/>
          <w:szCs w:val="24"/>
        </w:rPr>
        <w:t>（二）非经甲方书面同意，乙方不得将本合同范围的服务全部或部分分包给他人供应；</w:t>
      </w:r>
      <w:bookmarkEnd w:id="121"/>
    </w:p>
    <w:p>
      <w:pPr>
        <w:snapToGrid w:val="0"/>
        <w:spacing w:line="400" w:lineRule="exact"/>
        <w:ind w:firstLine="480" w:firstLineChars="200"/>
        <w:jc w:val="left"/>
        <w:rPr>
          <w:rFonts w:ascii="方正仿宋_GBK" w:hAnsi="宋体" w:eastAsia="方正仿宋_GBK" w:cs="Times New Roman"/>
          <w:sz w:val="24"/>
          <w:szCs w:val="24"/>
        </w:rPr>
      </w:pPr>
      <w:bookmarkStart w:id="122" w:name="_Toc11245"/>
      <w:r>
        <w:rPr>
          <w:rFonts w:hint="eastAsia" w:ascii="方正仿宋_GBK" w:hAnsi="宋体" w:eastAsia="方正仿宋_GBK" w:cs="Times New Roman"/>
          <w:sz w:val="24"/>
          <w:szCs w:val="24"/>
        </w:rPr>
        <w:t>（三）如有转让和未经甲方同意的分包行为，甲方有权解除合同，没收履约保证金并追究乙方的违约责任。</w:t>
      </w:r>
      <w:bookmarkEnd w:id="122"/>
    </w:p>
    <w:p>
      <w:pPr>
        <w:pStyle w:val="3"/>
        <w:spacing w:line="240" w:lineRule="auto"/>
        <w:rPr>
          <w:rFonts w:ascii="微软雅黑" w:hAnsi="微软雅黑" w:eastAsia="微软雅黑" w:cs="微软雅黑"/>
          <w:sz w:val="24"/>
          <w:szCs w:val="24"/>
        </w:rPr>
      </w:pPr>
      <w:bookmarkStart w:id="123" w:name="_Toc24236"/>
      <w:bookmarkStart w:id="124" w:name="_Toc54718206"/>
      <w:r>
        <w:rPr>
          <w:rFonts w:hint="eastAsia" w:ascii="微软雅黑" w:hAnsi="微软雅黑" w:eastAsia="微软雅黑" w:cs="微软雅黑"/>
          <w:sz w:val="24"/>
          <w:szCs w:val="24"/>
        </w:rPr>
        <w:t>五、质量保证及售后服务</w:t>
      </w:r>
      <w:bookmarkEnd w:id="123"/>
      <w:bookmarkEnd w:id="124"/>
    </w:p>
    <w:p>
      <w:pPr>
        <w:snapToGrid w:val="0"/>
        <w:ind w:firstLine="480" w:firstLineChars="200"/>
        <w:rPr>
          <w:rFonts w:ascii="方正仿宋_GBK" w:hAnsi="宋体" w:eastAsia="方正仿宋_GBK"/>
          <w:sz w:val="24"/>
          <w:szCs w:val="24"/>
        </w:rPr>
      </w:pPr>
      <w:bookmarkStart w:id="125" w:name="_Toc12985"/>
      <w:bookmarkStart w:id="126" w:name="_Toc23372"/>
      <w:r>
        <w:rPr>
          <w:rFonts w:hint="eastAsia" w:ascii="方正仿宋_GBK" w:hAnsi="宋体" w:eastAsia="方正仿宋_GBK"/>
          <w:sz w:val="24"/>
          <w:szCs w:val="24"/>
        </w:rPr>
        <w:t>（一）乙方提供的服务需符合国家相关法律法规，并满足甲方提出的相关要求。</w:t>
      </w:r>
    </w:p>
    <w:p>
      <w:pPr>
        <w:snapToGrid w:val="0"/>
        <w:ind w:firstLine="480" w:firstLineChars="200"/>
        <w:rPr>
          <w:rFonts w:ascii="方正仿宋_GBK" w:hAnsi="宋体" w:eastAsia="方正仿宋_GBK"/>
          <w:sz w:val="24"/>
          <w:szCs w:val="24"/>
        </w:rPr>
      </w:pPr>
      <w:r>
        <w:rPr>
          <w:rFonts w:hint="eastAsia" w:ascii="方正仿宋_GBK" w:hAnsi="宋体" w:eastAsia="方正仿宋_GBK"/>
          <w:sz w:val="24"/>
          <w:szCs w:val="24"/>
        </w:rPr>
        <w:t>（二）如在使用过程中出现争议问题，乙方应同本项目“第四篇 项目商务要求”对质量保证及售后服务内容的约定。</w:t>
      </w:r>
      <w:bookmarkEnd w:id="125"/>
    </w:p>
    <w:p>
      <w:pPr>
        <w:snapToGrid w:val="0"/>
        <w:ind w:firstLine="480" w:firstLineChars="200"/>
        <w:rPr>
          <w:rFonts w:ascii="方正仿宋_GBK" w:hAnsi="宋体" w:eastAsia="方正仿宋_GBK" w:cs="Times New Roman"/>
          <w:sz w:val="24"/>
          <w:szCs w:val="24"/>
        </w:rPr>
      </w:pPr>
      <w:r>
        <w:rPr>
          <w:rFonts w:hint="eastAsia" w:ascii="方正仿宋_GBK" w:hAnsi="宋体" w:eastAsia="方正仿宋_GBK"/>
          <w:sz w:val="24"/>
          <w:szCs w:val="24"/>
        </w:rPr>
        <w:t>（三）合同期内，在服务过程中出现的安全问题，乙方负责处理解决并承担一切费用。</w:t>
      </w:r>
      <w:bookmarkEnd w:id="126"/>
    </w:p>
    <w:p>
      <w:pPr>
        <w:pStyle w:val="3"/>
        <w:spacing w:line="240" w:lineRule="auto"/>
        <w:rPr>
          <w:rFonts w:ascii="微软雅黑" w:hAnsi="微软雅黑" w:eastAsia="微软雅黑" w:cs="微软雅黑"/>
          <w:sz w:val="24"/>
          <w:szCs w:val="24"/>
        </w:rPr>
      </w:pPr>
      <w:bookmarkStart w:id="127" w:name="_Toc10578"/>
      <w:bookmarkStart w:id="128" w:name="_Toc54718207"/>
      <w:r>
        <w:rPr>
          <w:rFonts w:hint="eastAsia" w:ascii="微软雅黑" w:hAnsi="微软雅黑" w:eastAsia="微软雅黑" w:cs="微软雅黑"/>
          <w:sz w:val="24"/>
          <w:szCs w:val="24"/>
        </w:rPr>
        <w:t>六、付款</w:t>
      </w:r>
      <w:bookmarkEnd w:id="127"/>
      <w:bookmarkEnd w:id="128"/>
    </w:p>
    <w:p>
      <w:pPr>
        <w:snapToGrid w:val="0"/>
        <w:spacing w:line="400" w:lineRule="exact"/>
        <w:ind w:firstLine="480" w:firstLineChars="200"/>
        <w:jc w:val="left"/>
        <w:rPr>
          <w:rFonts w:ascii="方正仿宋_GBK" w:hAnsi="宋体" w:eastAsia="方正仿宋_GBK" w:cs="Times New Roman"/>
          <w:sz w:val="24"/>
          <w:szCs w:val="24"/>
        </w:rPr>
      </w:pPr>
      <w:bookmarkStart w:id="129" w:name="_Toc23183"/>
      <w:r>
        <w:rPr>
          <w:rFonts w:hint="eastAsia" w:ascii="方正仿宋_GBK" w:hAnsi="宋体" w:eastAsia="方正仿宋_GBK" w:cs="Times New Roman"/>
          <w:sz w:val="24"/>
          <w:szCs w:val="24"/>
        </w:rPr>
        <w:t>（一）本合同使用货币币制如未作特别说明均为人民币。</w:t>
      </w:r>
      <w:bookmarkEnd w:id="129"/>
    </w:p>
    <w:p>
      <w:pPr>
        <w:snapToGrid w:val="0"/>
        <w:spacing w:line="400" w:lineRule="exact"/>
        <w:ind w:firstLine="480" w:firstLineChars="200"/>
        <w:jc w:val="left"/>
        <w:rPr>
          <w:rFonts w:ascii="方正仿宋_GBK" w:hAnsi="宋体" w:eastAsia="方正仿宋_GBK" w:cs="Times New Roman"/>
          <w:sz w:val="24"/>
          <w:szCs w:val="24"/>
        </w:rPr>
      </w:pPr>
      <w:bookmarkStart w:id="130" w:name="_Toc8880"/>
      <w:r>
        <w:rPr>
          <w:rFonts w:hint="eastAsia" w:ascii="方正仿宋_GBK" w:hAnsi="宋体" w:eastAsia="方正仿宋_GBK" w:cs="Times New Roman"/>
          <w:sz w:val="24"/>
          <w:szCs w:val="24"/>
        </w:rPr>
        <w:t>（二）付款方式：银行转账。</w:t>
      </w:r>
      <w:bookmarkEnd w:id="130"/>
    </w:p>
    <w:p>
      <w:pPr>
        <w:snapToGrid w:val="0"/>
        <w:spacing w:line="400" w:lineRule="exact"/>
        <w:ind w:firstLine="480" w:firstLineChars="200"/>
        <w:jc w:val="left"/>
        <w:rPr>
          <w:rFonts w:ascii="方正仿宋_GBK" w:hAnsi="宋体" w:eastAsia="方正仿宋_GBK" w:cs="Times New Roman"/>
          <w:sz w:val="24"/>
          <w:szCs w:val="24"/>
        </w:rPr>
      </w:pPr>
      <w:bookmarkStart w:id="131" w:name="_Toc28037"/>
      <w:r>
        <w:rPr>
          <w:rFonts w:hint="eastAsia" w:ascii="方正仿宋_GBK" w:hAnsi="宋体" w:eastAsia="方正仿宋_GBK" w:cs="Times New Roman"/>
          <w:sz w:val="24"/>
          <w:szCs w:val="24"/>
        </w:rPr>
        <w:t>（三）付款方法：同本项目“第四篇 项目商务要求”中关于付款方式的约定。</w:t>
      </w:r>
      <w:bookmarkEnd w:id="131"/>
    </w:p>
    <w:p>
      <w:pPr>
        <w:pStyle w:val="3"/>
        <w:spacing w:line="240" w:lineRule="auto"/>
        <w:rPr>
          <w:rFonts w:ascii="微软雅黑" w:hAnsi="微软雅黑" w:eastAsia="微软雅黑" w:cs="微软雅黑"/>
          <w:sz w:val="24"/>
          <w:szCs w:val="24"/>
        </w:rPr>
      </w:pPr>
      <w:bookmarkStart w:id="132" w:name="_Toc54718211"/>
      <w:bookmarkStart w:id="133" w:name="_Toc15586"/>
      <w:r>
        <w:rPr>
          <w:rFonts w:hint="eastAsia" w:ascii="微软雅黑" w:hAnsi="微软雅黑" w:eastAsia="微软雅黑" w:cs="微软雅黑"/>
          <w:sz w:val="24"/>
          <w:szCs w:val="24"/>
        </w:rPr>
        <w:t>七、合同争议的解决</w:t>
      </w:r>
      <w:bookmarkEnd w:id="132"/>
      <w:bookmarkEnd w:id="133"/>
    </w:p>
    <w:p>
      <w:pPr>
        <w:snapToGrid w:val="0"/>
        <w:spacing w:line="400" w:lineRule="exact"/>
        <w:ind w:firstLine="480" w:firstLineChars="200"/>
        <w:jc w:val="left"/>
        <w:rPr>
          <w:rFonts w:ascii="方正仿宋_GBK" w:hAnsi="宋体" w:eastAsia="方正仿宋_GBK" w:cs="Times New Roman"/>
          <w:sz w:val="24"/>
          <w:szCs w:val="24"/>
        </w:rPr>
      </w:pPr>
      <w:bookmarkStart w:id="134" w:name="_Toc5382"/>
      <w:r>
        <w:rPr>
          <w:rFonts w:hint="eastAsia" w:ascii="方正仿宋_GBK" w:hAnsi="宋体" w:eastAsia="方正仿宋_GBK" w:cs="Times New Roman"/>
          <w:sz w:val="24"/>
          <w:szCs w:val="24"/>
        </w:rPr>
        <w:t>（一）当事人友好协商达成一致</w:t>
      </w:r>
      <w:bookmarkEnd w:id="134"/>
    </w:p>
    <w:p>
      <w:pPr>
        <w:snapToGrid w:val="0"/>
        <w:spacing w:line="400" w:lineRule="exact"/>
        <w:ind w:firstLine="480" w:firstLineChars="200"/>
        <w:jc w:val="left"/>
        <w:rPr>
          <w:rFonts w:ascii="方正仿宋_GBK" w:hAnsi="宋体" w:eastAsia="方正仿宋_GBK" w:cs="Times New Roman"/>
          <w:sz w:val="24"/>
          <w:szCs w:val="24"/>
        </w:rPr>
      </w:pPr>
      <w:bookmarkStart w:id="135" w:name="_Toc29926"/>
      <w:r>
        <w:rPr>
          <w:rFonts w:hint="eastAsia" w:ascii="方正仿宋_GBK" w:hAnsi="宋体" w:eastAsia="方正仿宋_GBK" w:cs="Times New Roman"/>
          <w:sz w:val="24"/>
          <w:szCs w:val="24"/>
        </w:rPr>
        <w:t>（二）在60天内当事人协商不能达成协议的，可提请医院当地仲裁机构仲裁。</w:t>
      </w:r>
      <w:bookmarkEnd w:id="135"/>
    </w:p>
    <w:p>
      <w:pPr>
        <w:pStyle w:val="3"/>
        <w:spacing w:line="240" w:lineRule="auto"/>
        <w:rPr>
          <w:rFonts w:ascii="微软雅黑" w:hAnsi="微软雅黑" w:eastAsia="微软雅黑" w:cs="微软雅黑"/>
          <w:sz w:val="24"/>
          <w:szCs w:val="24"/>
        </w:rPr>
      </w:pPr>
      <w:bookmarkStart w:id="136" w:name="_Toc54718212"/>
      <w:bookmarkStart w:id="137" w:name="_Toc10903"/>
      <w:r>
        <w:rPr>
          <w:rFonts w:hint="eastAsia" w:ascii="微软雅黑" w:hAnsi="微软雅黑" w:eastAsia="微软雅黑" w:cs="微软雅黑"/>
          <w:sz w:val="24"/>
          <w:szCs w:val="24"/>
        </w:rPr>
        <w:t>八、违约责任</w:t>
      </w:r>
      <w:bookmarkEnd w:id="136"/>
      <w:bookmarkEnd w:id="137"/>
    </w:p>
    <w:p>
      <w:pPr>
        <w:snapToGrid w:val="0"/>
        <w:ind w:firstLine="480" w:firstLineChars="200"/>
        <w:rPr>
          <w:rFonts w:ascii="方正仿宋_GBK" w:hAnsi="宋体" w:eastAsia="方正仿宋_GBK"/>
          <w:sz w:val="24"/>
          <w:szCs w:val="24"/>
        </w:rPr>
      </w:pPr>
      <w:bookmarkStart w:id="138" w:name="_Toc54718213"/>
      <w:r>
        <w:rPr>
          <w:rFonts w:hint="eastAsia" w:ascii="方正仿宋_GBK" w:hAnsi="宋体" w:eastAsia="方正仿宋_GBK"/>
          <w:sz w:val="24"/>
          <w:szCs w:val="24"/>
        </w:rPr>
        <w:t>（一）按《中华人民共和国民法典》有关条款，在合同期内，乙方对货物与合同要求不符承担责任，并且甲方已于规定合同期内提出违约，乙方应按甲方同意的下述一种或多种方法解决违约事宜。</w:t>
      </w:r>
    </w:p>
    <w:p>
      <w:pPr>
        <w:snapToGrid w:val="0"/>
        <w:ind w:firstLine="480" w:firstLineChars="200"/>
        <w:rPr>
          <w:rFonts w:ascii="方正仿宋_GBK" w:hAnsi="宋体" w:eastAsia="方正仿宋_GBK"/>
          <w:sz w:val="24"/>
          <w:szCs w:val="24"/>
        </w:rPr>
      </w:pPr>
      <w:r>
        <w:rPr>
          <w:rFonts w:hint="eastAsia" w:ascii="方正仿宋_GBK" w:hAnsi="宋体" w:eastAsia="方正仿宋_GBK"/>
          <w:sz w:val="24"/>
          <w:szCs w:val="24"/>
        </w:rPr>
        <w:t>（二）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snapToGrid w:val="0"/>
        <w:ind w:firstLine="480" w:firstLineChars="200"/>
        <w:rPr>
          <w:rFonts w:ascii="方正仿宋_GBK" w:hAnsi="宋体" w:eastAsia="方正仿宋_GBK"/>
          <w:sz w:val="24"/>
          <w:szCs w:val="24"/>
        </w:rPr>
      </w:pPr>
      <w:r>
        <w:rPr>
          <w:rFonts w:hint="eastAsia" w:ascii="方正仿宋_GBK" w:hAnsi="宋体" w:eastAsia="方正仿宋_GBK"/>
          <w:sz w:val="24"/>
          <w:szCs w:val="24"/>
        </w:rPr>
        <w:t>（三）乙方出现下列情况之一的，甲方有权随时终止合同：</w:t>
      </w:r>
    </w:p>
    <w:p>
      <w:pPr>
        <w:snapToGrid w:val="0"/>
        <w:ind w:firstLine="480" w:firstLineChars="200"/>
        <w:rPr>
          <w:rFonts w:ascii="方正仿宋_GBK" w:hAnsi="宋体" w:eastAsia="方正仿宋_GBK"/>
          <w:sz w:val="24"/>
          <w:szCs w:val="24"/>
        </w:rPr>
      </w:pPr>
      <w:r>
        <w:rPr>
          <w:rFonts w:hint="eastAsia" w:ascii="方正仿宋_GBK" w:hAnsi="宋体" w:eastAsia="方正仿宋_GBK"/>
          <w:sz w:val="24"/>
          <w:szCs w:val="24"/>
        </w:rPr>
        <w:t>1.合同有效期内，因政策调整变化、乙方所服务项目不满足相关政策，甲方有权提前解除或终止本合同，甲方应提前通知乙方，本合同自通知送达之日即解除或终止。</w:t>
      </w:r>
    </w:p>
    <w:p>
      <w:pPr>
        <w:snapToGrid w:val="0"/>
        <w:ind w:firstLine="480" w:firstLineChars="200"/>
        <w:rPr>
          <w:rFonts w:ascii="方正仿宋_GBK" w:hAnsi="宋体" w:eastAsia="方正仿宋_GBK"/>
          <w:sz w:val="24"/>
          <w:szCs w:val="24"/>
        </w:rPr>
      </w:pPr>
      <w:r>
        <w:rPr>
          <w:rFonts w:hint="eastAsia" w:ascii="方正仿宋_GBK" w:hAnsi="宋体" w:eastAsia="方正仿宋_GBK"/>
          <w:sz w:val="24"/>
          <w:szCs w:val="24"/>
        </w:rPr>
        <w:t>2.乙方提供虚假书面材料的（如：资质文件、合格证明等）和未遵守《廉洁购销合同》相关条款的；</w:t>
      </w:r>
    </w:p>
    <w:p>
      <w:pPr>
        <w:snapToGrid w:val="0"/>
        <w:ind w:firstLine="480" w:firstLineChars="200"/>
        <w:rPr>
          <w:rFonts w:ascii="方正仿宋_GBK" w:hAnsi="宋体" w:eastAsia="方正仿宋_GBK"/>
          <w:sz w:val="24"/>
          <w:szCs w:val="24"/>
        </w:rPr>
      </w:pPr>
      <w:r>
        <w:rPr>
          <w:rFonts w:hint="eastAsia" w:ascii="方正仿宋_GBK" w:hAnsi="宋体" w:eastAsia="方正仿宋_GBK"/>
          <w:sz w:val="24"/>
          <w:szCs w:val="24"/>
        </w:rPr>
        <w:t>3.未经甲方同意，乙方擅自变更公司名称或擅自停止服务的；</w:t>
      </w:r>
    </w:p>
    <w:p>
      <w:pPr>
        <w:snapToGrid w:val="0"/>
        <w:ind w:firstLine="480" w:firstLineChars="200"/>
        <w:rPr>
          <w:rFonts w:ascii="方正仿宋_GBK" w:hAnsi="宋体" w:eastAsia="方正仿宋_GBK" w:cs="Times New Roman"/>
          <w:sz w:val="24"/>
          <w:szCs w:val="24"/>
        </w:rPr>
      </w:pPr>
      <w:r>
        <w:rPr>
          <w:rFonts w:hint="eastAsia" w:ascii="方正仿宋_GBK" w:hAnsi="宋体" w:eastAsia="方正仿宋_GBK"/>
          <w:sz w:val="24"/>
          <w:szCs w:val="24"/>
        </w:rPr>
        <w:t>4.未经甲方同意，供货方擅自涨价或停止服务的</w:t>
      </w:r>
      <w:r>
        <w:rPr>
          <w:rFonts w:hint="eastAsia" w:ascii="方正仿宋_GBK" w:hAnsi="宋体" w:eastAsia="方正仿宋_GBK" w:cs="Times New Roman"/>
          <w:sz w:val="24"/>
          <w:szCs w:val="24"/>
        </w:rPr>
        <w:t>。</w:t>
      </w:r>
    </w:p>
    <w:p>
      <w:pPr>
        <w:pStyle w:val="3"/>
        <w:spacing w:line="240" w:lineRule="auto"/>
        <w:rPr>
          <w:rFonts w:ascii="微软雅黑" w:hAnsi="微软雅黑" w:eastAsia="微软雅黑" w:cs="微软雅黑"/>
          <w:sz w:val="24"/>
          <w:szCs w:val="24"/>
        </w:rPr>
      </w:pPr>
      <w:bookmarkStart w:id="139" w:name="_Toc8061"/>
      <w:r>
        <w:rPr>
          <w:rFonts w:hint="eastAsia" w:ascii="微软雅黑" w:hAnsi="微软雅黑" w:eastAsia="微软雅黑" w:cs="微软雅黑"/>
          <w:sz w:val="24"/>
          <w:szCs w:val="24"/>
        </w:rPr>
        <w:t>九、合同生效及其它</w:t>
      </w:r>
      <w:bookmarkEnd w:id="138"/>
      <w:bookmarkEnd w:id="139"/>
    </w:p>
    <w:p>
      <w:pPr>
        <w:snapToGrid w:val="0"/>
        <w:spacing w:line="400" w:lineRule="exact"/>
        <w:ind w:firstLine="480" w:firstLineChars="200"/>
        <w:jc w:val="left"/>
        <w:rPr>
          <w:rFonts w:ascii="方正仿宋_GBK" w:hAnsi="宋体" w:eastAsia="方正仿宋_GBK" w:cs="Times New Roman"/>
          <w:sz w:val="24"/>
          <w:szCs w:val="24"/>
        </w:rPr>
      </w:pPr>
      <w:bookmarkStart w:id="140" w:name="_Toc7071"/>
      <w:r>
        <w:rPr>
          <w:rFonts w:hint="eastAsia" w:ascii="方正仿宋_GBK" w:hAnsi="宋体" w:eastAsia="方正仿宋_GBK" w:cs="Times New Roman"/>
          <w:sz w:val="24"/>
          <w:szCs w:val="24"/>
        </w:rPr>
        <w:t>（一）合同生效及其效力应符合《中华人民共和国民法典》有关规定。</w:t>
      </w:r>
      <w:bookmarkEnd w:id="140"/>
    </w:p>
    <w:p>
      <w:pPr>
        <w:snapToGrid w:val="0"/>
        <w:spacing w:line="400" w:lineRule="exact"/>
        <w:ind w:firstLine="480" w:firstLineChars="200"/>
        <w:jc w:val="left"/>
        <w:rPr>
          <w:rFonts w:ascii="方正仿宋_GBK" w:hAnsi="宋体" w:eastAsia="方正仿宋_GBK" w:cs="Times New Roman"/>
          <w:sz w:val="24"/>
          <w:szCs w:val="24"/>
        </w:rPr>
      </w:pPr>
      <w:bookmarkStart w:id="141" w:name="_Toc26923"/>
      <w:r>
        <w:rPr>
          <w:rFonts w:hint="eastAsia" w:ascii="方正仿宋_GBK" w:hAnsi="宋体" w:eastAsia="方正仿宋_GBK" w:cs="Times New Roman"/>
          <w:sz w:val="24"/>
          <w:szCs w:val="24"/>
        </w:rPr>
        <w:t>（二）合同应经当事人法定代表人或委托代理人签字，加盖双方合同专用章或公章。</w:t>
      </w:r>
      <w:bookmarkEnd w:id="141"/>
    </w:p>
    <w:p>
      <w:pPr>
        <w:snapToGrid w:val="0"/>
        <w:spacing w:line="400" w:lineRule="exact"/>
        <w:ind w:firstLine="480" w:firstLineChars="200"/>
        <w:jc w:val="left"/>
        <w:rPr>
          <w:rFonts w:ascii="方正仿宋_GBK" w:hAnsi="宋体" w:eastAsia="方正仿宋_GBK" w:cs="Times New Roman"/>
          <w:sz w:val="24"/>
          <w:szCs w:val="24"/>
        </w:rPr>
      </w:pPr>
      <w:bookmarkStart w:id="142" w:name="_Toc21580"/>
      <w:r>
        <w:rPr>
          <w:rFonts w:hint="eastAsia" w:ascii="方正仿宋_GBK" w:hAnsi="宋体" w:eastAsia="方正仿宋_GBK" w:cs="Times New Roman"/>
          <w:sz w:val="24"/>
          <w:szCs w:val="24"/>
        </w:rPr>
        <w:t>（三）合同所包括附件，是合同不可分割的一部分，具有同等法法律效力。</w:t>
      </w:r>
      <w:bookmarkEnd w:id="142"/>
    </w:p>
    <w:p>
      <w:pPr>
        <w:snapToGrid w:val="0"/>
        <w:spacing w:line="400" w:lineRule="exact"/>
        <w:ind w:firstLine="480" w:firstLineChars="200"/>
        <w:jc w:val="left"/>
        <w:rPr>
          <w:rFonts w:ascii="方正仿宋_GBK" w:hAnsi="宋体" w:eastAsia="方正仿宋_GBK" w:cs="Times New Roman"/>
          <w:sz w:val="24"/>
          <w:szCs w:val="24"/>
        </w:rPr>
      </w:pPr>
      <w:bookmarkStart w:id="143" w:name="_Toc28233"/>
      <w:r>
        <w:rPr>
          <w:rFonts w:hint="eastAsia" w:ascii="方正仿宋_GBK" w:hAnsi="宋体" w:eastAsia="方正仿宋_GBK" w:cs="Times New Roman"/>
          <w:sz w:val="24"/>
          <w:szCs w:val="24"/>
        </w:rPr>
        <w:t>（四）合同需提供担保的，按《中华人民共和国担保法》规定执行。</w:t>
      </w:r>
      <w:bookmarkEnd w:id="143"/>
    </w:p>
    <w:p>
      <w:pPr>
        <w:snapToGrid w:val="0"/>
        <w:spacing w:line="400" w:lineRule="exact"/>
        <w:ind w:firstLine="480" w:firstLineChars="200"/>
        <w:jc w:val="left"/>
        <w:rPr>
          <w:rFonts w:ascii="方正仿宋_GBK" w:hAnsi="宋体" w:eastAsia="方正仿宋_GBK" w:cs="Times New Roman"/>
          <w:sz w:val="24"/>
          <w:szCs w:val="24"/>
        </w:rPr>
      </w:pPr>
      <w:bookmarkStart w:id="144" w:name="_Toc18983"/>
      <w:r>
        <w:rPr>
          <w:rFonts w:hint="eastAsia" w:ascii="方正仿宋_GBK" w:hAnsi="宋体" w:eastAsia="方正仿宋_GBK" w:cs="Times New Roman"/>
          <w:sz w:val="24"/>
          <w:szCs w:val="24"/>
        </w:rPr>
        <w:t>（五）本合同条件未尽事宜依照《中华人民共和国民法典》，由供需双方共同协商确定。</w:t>
      </w:r>
      <w:bookmarkEnd w:id="144"/>
    </w:p>
    <w:p>
      <w:pPr>
        <w:snapToGrid w:val="0"/>
        <w:spacing w:line="400" w:lineRule="exact"/>
        <w:ind w:firstLine="480" w:firstLineChars="200"/>
        <w:rPr>
          <w:rFonts w:ascii="方正仿宋_GBK" w:hAnsi="Times New Roman" w:eastAsia="方正仿宋_GBK" w:cs="Times New Roman"/>
          <w:sz w:val="24"/>
          <w:szCs w:val="20"/>
        </w:rPr>
      </w:pPr>
    </w:p>
    <w:bookmarkEnd w:id="102"/>
    <w:bookmarkEnd w:id="103"/>
    <w:p>
      <w:pPr>
        <w:tabs>
          <w:tab w:val="left" w:pos="9000"/>
        </w:tabs>
        <w:spacing w:line="276" w:lineRule="auto"/>
        <w:rPr>
          <w:rFonts w:ascii="方正仿宋_GBK" w:hAnsi="Times New Roman" w:eastAsia="方正仿宋_GBK" w:cs="Times New Roman"/>
          <w:szCs w:val="21"/>
        </w:rPr>
        <w:sectPr>
          <w:pgSz w:w="11907" w:h="16840"/>
          <w:pgMar w:top="1134" w:right="1191" w:bottom="1134" w:left="1304" w:header="964" w:footer="992" w:gutter="0"/>
          <w:cols w:space="720" w:num="1"/>
          <w:docGrid w:linePitch="312" w:charSpace="0"/>
        </w:sectPr>
      </w:pPr>
      <w:r>
        <w:rPr>
          <w:rFonts w:hint="eastAsia" w:ascii="Times New Roman" w:hAnsi="Times New Roman" w:eastAsia="宋体" w:cs="Times New Roman"/>
          <w:sz w:val="28"/>
          <w:szCs w:val="20"/>
        </w:rPr>
        <w:t xml:space="preserve"> </w:t>
      </w:r>
    </w:p>
    <w:p>
      <w:pPr>
        <w:pStyle w:val="2"/>
        <w:jc w:val="center"/>
        <w:rPr>
          <w:rFonts w:ascii="微软雅黑" w:hAnsi="微软雅黑" w:eastAsia="微软雅黑" w:cs="微软雅黑"/>
          <w:b/>
          <w:sz w:val="36"/>
          <w:szCs w:val="36"/>
        </w:rPr>
      </w:pPr>
      <w:bookmarkStart w:id="145" w:name="_Hlt41879464"/>
      <w:bookmarkEnd w:id="145"/>
      <w:bookmarkStart w:id="146" w:name="_Toc12789072"/>
      <w:bookmarkStart w:id="147" w:name="_Toc485108795"/>
      <w:bookmarkStart w:id="148" w:name="_Toc8495"/>
      <w:r>
        <w:rPr>
          <w:rFonts w:hint="eastAsia" w:ascii="微软雅黑" w:hAnsi="微软雅黑" w:eastAsia="微软雅黑" w:cs="微软雅黑"/>
          <w:b/>
          <w:sz w:val="36"/>
          <w:szCs w:val="36"/>
        </w:rPr>
        <w:t>第六篇  响应文件格式要求</w:t>
      </w:r>
      <w:bookmarkEnd w:id="146"/>
      <w:bookmarkEnd w:id="147"/>
      <w:bookmarkEnd w:id="148"/>
    </w:p>
    <w:p>
      <w:pPr>
        <w:pStyle w:val="3"/>
        <w:spacing w:line="240" w:lineRule="auto"/>
        <w:rPr>
          <w:rFonts w:ascii="微软雅黑" w:hAnsi="微软雅黑" w:eastAsia="微软雅黑" w:cs="微软雅黑"/>
          <w:sz w:val="24"/>
          <w:szCs w:val="24"/>
        </w:rPr>
      </w:pPr>
      <w:bookmarkStart w:id="149" w:name="_Toc27547"/>
      <w:r>
        <w:rPr>
          <w:rFonts w:hint="eastAsia" w:ascii="微软雅黑" w:hAnsi="微软雅黑" w:eastAsia="微软雅黑" w:cs="微软雅黑"/>
          <w:sz w:val="24"/>
          <w:szCs w:val="24"/>
        </w:rPr>
        <w:t>一、经济部分</w:t>
      </w:r>
      <w:bookmarkEnd w:id="149"/>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方正仿宋_GBK" w:hAnsi="宋体" w:eastAsia="方正仿宋_GBK" w:cs="Times New Roman"/>
          <w:sz w:val="24"/>
          <w:szCs w:val="24"/>
        </w:rPr>
      </w:pPr>
      <w:r>
        <w:rPr>
          <w:rFonts w:hint="eastAsia" w:ascii="方正仿宋_GBK" w:hAnsi="宋体" w:eastAsia="方正仿宋_GBK" w:cs="Times New Roman"/>
          <w:sz w:val="24"/>
          <w:szCs w:val="24"/>
        </w:rPr>
        <w:t>（一）比选报价函</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（二）明细报价表</w:t>
      </w:r>
    </w:p>
    <w:p>
      <w:pPr>
        <w:pStyle w:val="3"/>
        <w:spacing w:line="240" w:lineRule="auto"/>
        <w:rPr>
          <w:rFonts w:ascii="微软雅黑" w:hAnsi="微软雅黑" w:eastAsia="微软雅黑" w:cs="微软雅黑"/>
          <w:sz w:val="24"/>
          <w:szCs w:val="24"/>
        </w:rPr>
      </w:pPr>
      <w:bookmarkStart w:id="150" w:name="_Toc3006"/>
      <w:r>
        <w:rPr>
          <w:rFonts w:hint="eastAsia" w:ascii="微软雅黑" w:hAnsi="微软雅黑" w:eastAsia="微软雅黑" w:cs="微软雅黑"/>
          <w:sz w:val="24"/>
          <w:szCs w:val="24"/>
        </w:rPr>
        <w:t>二、服务部分</w:t>
      </w:r>
      <w:bookmarkEnd w:id="150"/>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ascii="微软雅黑" w:hAnsi="微软雅黑" w:eastAsia="微软雅黑" w:cs="微软雅黑"/>
          <w:sz w:val="24"/>
          <w:szCs w:val="24"/>
        </w:rPr>
      </w:pPr>
      <w:r>
        <w:rPr>
          <w:rFonts w:hint="eastAsia" w:ascii="微软雅黑" w:hAnsi="微软雅黑" w:eastAsia="微软雅黑" w:cs="微软雅黑"/>
          <w:sz w:val="24"/>
          <w:szCs w:val="24"/>
        </w:rPr>
        <w:t>（一）按照“第三篇  项目服务需求”提供相应资料</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ascii="微软雅黑" w:hAnsi="微软雅黑" w:eastAsia="微软雅黑" w:cs="微软雅黑"/>
          <w:sz w:val="24"/>
          <w:szCs w:val="24"/>
        </w:rPr>
      </w:pPr>
      <w:r>
        <w:rPr>
          <w:rFonts w:hint="eastAsia" w:ascii="微软雅黑" w:hAnsi="微软雅黑" w:eastAsia="微软雅黑" w:cs="微软雅黑"/>
          <w:sz w:val="24"/>
          <w:szCs w:val="24"/>
        </w:rPr>
        <w:t>（二）服务响应偏离表</w:t>
      </w:r>
    </w:p>
    <w:p>
      <w:pPr>
        <w:pStyle w:val="3"/>
        <w:spacing w:line="240" w:lineRule="auto"/>
        <w:rPr>
          <w:rFonts w:ascii="微软雅黑" w:hAnsi="微软雅黑" w:eastAsia="微软雅黑" w:cs="微软雅黑"/>
          <w:sz w:val="24"/>
          <w:szCs w:val="24"/>
        </w:rPr>
      </w:pPr>
      <w:bookmarkStart w:id="151" w:name="_Toc9038"/>
      <w:r>
        <w:rPr>
          <w:rFonts w:hint="eastAsia" w:ascii="微软雅黑" w:hAnsi="微软雅黑" w:eastAsia="微软雅黑" w:cs="微软雅黑"/>
          <w:sz w:val="24"/>
          <w:szCs w:val="24"/>
        </w:rPr>
        <w:t>三、商务部分</w:t>
      </w:r>
      <w:bookmarkEnd w:id="151"/>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ascii="微软雅黑" w:hAnsi="微软雅黑" w:eastAsia="微软雅黑" w:cs="微软雅黑"/>
          <w:sz w:val="24"/>
          <w:szCs w:val="24"/>
        </w:rPr>
      </w:pPr>
      <w:bookmarkStart w:id="152" w:name="_Toc38358147"/>
      <w:bookmarkStart w:id="153" w:name="OLE_LINK10"/>
      <w:bookmarkStart w:id="154" w:name="OLE_LINK11"/>
      <w:r>
        <w:rPr>
          <w:rFonts w:hint="eastAsia" w:ascii="微软雅黑" w:hAnsi="微软雅黑" w:eastAsia="微软雅黑" w:cs="微软雅黑"/>
          <w:sz w:val="24"/>
          <w:szCs w:val="24"/>
        </w:rPr>
        <w:t>（一）按照“第四篇  项目商务需求”提供相应资料</w:t>
      </w:r>
      <w:bookmarkEnd w:id="152"/>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ascii="微软雅黑" w:hAnsi="微软雅黑" w:eastAsia="微软雅黑" w:cs="微软雅黑"/>
          <w:sz w:val="24"/>
          <w:szCs w:val="24"/>
        </w:rPr>
      </w:pPr>
      <w:r>
        <w:rPr>
          <w:rFonts w:hint="eastAsia" w:ascii="微软雅黑" w:hAnsi="微软雅黑" w:eastAsia="微软雅黑" w:cs="微软雅黑"/>
          <w:sz w:val="24"/>
          <w:szCs w:val="24"/>
        </w:rPr>
        <w:t>（二）商务响应偏离表</w:t>
      </w:r>
    </w:p>
    <w:p>
      <w:pPr>
        <w:keepNext w:val="0"/>
        <w:keepLines w:val="0"/>
        <w:pageBreakBefore w:val="0"/>
        <w:widowControl w:val="0"/>
        <w:kinsoku/>
        <w:wordWrap/>
        <w:overflowPunct/>
        <w:topLinePunct w:val="0"/>
        <w:autoSpaceDE/>
        <w:autoSpaceDN/>
        <w:bidi w:val="0"/>
        <w:adjustRightInd/>
        <w:spacing w:line="240" w:lineRule="auto"/>
        <w:ind w:firstLine="480" w:firstLineChars="200"/>
        <w:textAlignment w:val="auto"/>
        <w:rPr>
          <w:rFonts w:ascii="方正仿宋_GBK" w:hAnsi="宋体" w:eastAsia="方正仿宋_GBK" w:cs="Times New Roman"/>
          <w:sz w:val="24"/>
          <w:szCs w:val="24"/>
        </w:rPr>
      </w:pPr>
      <w:r>
        <w:rPr>
          <w:rFonts w:hint="eastAsia" w:ascii="方正仿宋_GBK" w:hAnsi="宋体" w:eastAsia="方正仿宋_GBK" w:cs="Times New Roman"/>
          <w:sz w:val="24"/>
          <w:szCs w:val="24"/>
        </w:rPr>
        <w:t>（三）其它优惠承诺</w:t>
      </w:r>
    </w:p>
    <w:p>
      <w:pPr>
        <w:pStyle w:val="3"/>
        <w:spacing w:line="240" w:lineRule="auto"/>
        <w:rPr>
          <w:rFonts w:ascii="微软雅黑" w:hAnsi="微软雅黑" w:eastAsia="微软雅黑" w:cs="微软雅黑"/>
          <w:sz w:val="24"/>
          <w:szCs w:val="24"/>
        </w:rPr>
      </w:pPr>
      <w:bookmarkStart w:id="155" w:name="_Toc21029"/>
      <w:r>
        <w:rPr>
          <w:rFonts w:hint="eastAsia" w:ascii="微软雅黑" w:hAnsi="微软雅黑" w:eastAsia="微软雅黑" w:cs="微软雅黑"/>
          <w:sz w:val="24"/>
          <w:szCs w:val="24"/>
        </w:rPr>
        <w:t>四、资格条件及其他</w:t>
      </w:r>
      <w:bookmarkEnd w:id="155"/>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（一）营业执照（副本）或事业单位法人证书（副本）复印件</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（二）组织机构代码证复印件</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（三）法定代表人身份证明书（格式）</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（四）法定代表人授权委托书（格式）</w:t>
      </w:r>
    </w:p>
    <w:p>
      <w:pPr>
        <w:snapToGrid w:val="0"/>
        <w:spacing w:line="400" w:lineRule="exact"/>
        <w:ind w:firstLine="480" w:firstLineChars="200"/>
        <w:rPr>
          <w:rFonts w:ascii="方正仿宋_GBK" w:hAnsi="宋体" w:eastAsia="方正仿宋_GBK" w:cs="Times New Roman"/>
          <w:color w:val="000000"/>
          <w:sz w:val="24"/>
          <w:szCs w:val="24"/>
          <w:highlight w:val="yellow"/>
        </w:rPr>
      </w:pPr>
      <w:r>
        <w:rPr>
          <w:rFonts w:hint="eastAsia" w:ascii="方正仿宋_GBK" w:hAnsi="宋体" w:eastAsia="方正仿宋_GBK" w:cs="Times New Roman"/>
          <w:sz w:val="24"/>
          <w:szCs w:val="24"/>
        </w:rPr>
        <w:t>（五）2020或2021年度财务状况报告（表）或其基本开户银行出具的资信证明复印件，本年度新成立或成立不满一年的组织和自然人无法提供财务状况报告（表）的，可提供银行出具的资信证明复印件。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（六）书面声明（格式）</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（七）税务登记证（副本）复印件</w:t>
      </w:r>
    </w:p>
    <w:p>
      <w:pPr>
        <w:spacing w:line="400" w:lineRule="exact"/>
        <w:ind w:firstLine="480" w:firstLineChars="200"/>
        <w:rPr>
          <w:rFonts w:ascii="方正仿宋_GBK" w:hAnsi="宋体" w:eastAsia="方正仿宋_GBK" w:cs="Times New Roman"/>
          <w:color w:val="000000"/>
          <w:sz w:val="24"/>
          <w:szCs w:val="24"/>
        </w:rPr>
      </w:pPr>
      <w:r>
        <w:rPr>
          <w:rFonts w:hint="eastAsia" w:ascii="方正仿宋_GBK" w:hAnsi="宋体" w:eastAsia="方正仿宋_GBK" w:cs="Times New Roman"/>
          <w:sz w:val="24"/>
          <w:szCs w:val="24"/>
        </w:rPr>
        <w:t>（八）社会保险缴纳证明材料</w:t>
      </w:r>
      <w:r>
        <w:rPr>
          <w:rFonts w:hint="eastAsia" w:ascii="方正仿宋_GBK" w:hAnsi="宋体" w:eastAsia="方正仿宋_GBK" w:cs="Times New Roman"/>
          <w:color w:val="000000"/>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000000"/>
          <w:sz w:val="24"/>
          <w:szCs w:val="24"/>
        </w:rPr>
      </w:pPr>
      <w:r>
        <w:rPr>
          <w:rFonts w:hint="eastAsia" w:ascii="方正仿宋_GBK" w:hAnsi="宋体" w:eastAsia="方正仿宋_GBK" w:cs="Times New Roman"/>
          <w:color w:val="000000"/>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sz w:val="24"/>
          <w:szCs w:val="24"/>
        </w:rPr>
      </w:pPr>
      <w:r>
        <w:rPr>
          <w:rFonts w:hint="eastAsia" w:ascii="方正仿宋_GBK" w:hAnsi="宋体" w:eastAsia="方正仿宋_GBK" w:cs="Times New Roman"/>
          <w:sz w:val="24"/>
          <w:szCs w:val="24"/>
        </w:rPr>
        <w:t>（九）特定资格条件证书或证明文件</w:t>
      </w:r>
      <w:r>
        <w:rPr>
          <w:rFonts w:hint="eastAsia" w:ascii="仿宋" w:hAnsi="仿宋" w:eastAsia="仿宋" w:cs="仿宋"/>
          <w:sz w:val="24"/>
          <w:szCs w:val="24"/>
        </w:rPr>
        <w:t>（如果有）</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olor w:val="000000"/>
          <w:sz w:val="24"/>
          <w:szCs w:val="24"/>
        </w:rPr>
        <w:t>（十）供应商提供 “信用中国”网站(www.creditchina.gov.cn)、"中国政府采购网"(www.ccgp.gov.cn)等渠道查询供应商信用记录的四张截图：信用中国--行政处罚；信用中国--失信惩戒；信用中国--重大税收违法案件当事人名单查询；中国政府采购网--政府采购严重违法失信行为信息记录（截图模板见第六篇后模板）</w:t>
      </w:r>
    </w:p>
    <w:p>
      <w:pPr>
        <w:pStyle w:val="3"/>
        <w:spacing w:line="240" w:lineRule="auto"/>
        <w:rPr>
          <w:rFonts w:ascii="微软雅黑" w:hAnsi="微软雅黑" w:eastAsia="微软雅黑" w:cs="微软雅黑"/>
          <w:sz w:val="24"/>
          <w:szCs w:val="24"/>
        </w:rPr>
      </w:pPr>
      <w:bookmarkStart w:id="156" w:name="_Toc3260"/>
      <w:r>
        <w:rPr>
          <w:rFonts w:hint="eastAsia" w:ascii="微软雅黑" w:hAnsi="微软雅黑" w:eastAsia="微软雅黑" w:cs="微软雅黑"/>
          <w:sz w:val="24"/>
          <w:szCs w:val="24"/>
        </w:rPr>
        <w:t>五、其他应提供的资料</w:t>
      </w:r>
      <w:bookmarkEnd w:id="156"/>
    </w:p>
    <w:p>
      <w:pPr>
        <w:spacing w:line="44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（一）其他资料</w:t>
      </w:r>
    </w:p>
    <w:bookmarkEnd w:id="153"/>
    <w:bookmarkEnd w:id="154"/>
    <w:p>
      <w:pPr>
        <w:spacing w:line="440" w:lineRule="exact"/>
        <w:ind w:firstLine="720" w:firstLineChars="300"/>
        <w:rPr>
          <w:rFonts w:ascii="方正仿宋_GBK" w:hAnsi="宋体" w:eastAsia="方正仿宋_GBK" w:cs="Times New Roman"/>
          <w:sz w:val="24"/>
          <w:szCs w:val="24"/>
        </w:rPr>
      </w:pPr>
      <w:r>
        <w:rPr>
          <w:rFonts w:hint="eastAsia" w:ascii="方正仿宋_GBK" w:hAnsi="宋体" w:eastAsia="方正仿宋_GBK" w:cs="Times New Roman"/>
          <w:sz w:val="24"/>
          <w:szCs w:val="24"/>
        </w:rPr>
        <w:t>1.其他与项目有关的资料</w:t>
      </w:r>
    </w:p>
    <w:p>
      <w:pPr>
        <w:snapToGrid w:val="0"/>
        <w:spacing w:line="360" w:lineRule="auto"/>
        <w:rPr>
          <w:rFonts w:ascii="宋体" w:hAnsi="宋体" w:eastAsia="宋体" w:cs="Times New Roman"/>
          <w:sz w:val="24"/>
          <w:szCs w:val="24"/>
          <w:bdr w:val="single" w:color="auto" w:sz="4" w:space="0"/>
        </w:rPr>
        <w:sectPr>
          <w:pgSz w:w="11907" w:h="16840"/>
          <w:pgMar w:top="1134" w:right="1191" w:bottom="1134" w:left="1304" w:header="851" w:footer="992" w:gutter="0"/>
          <w:cols w:space="720" w:num="1"/>
          <w:docGrid w:linePitch="380" w:charSpace="-5735"/>
        </w:sectPr>
      </w:pPr>
    </w:p>
    <w:p>
      <w:pPr>
        <w:pStyle w:val="180"/>
        <w:numPr>
          <w:ilvl w:val="0"/>
          <w:numId w:val="13"/>
        </w:numPr>
        <w:ind w:firstLineChars="0"/>
        <w:rPr>
          <w:b/>
        </w:rPr>
      </w:pPr>
      <w:bookmarkStart w:id="157" w:name="_Toc313888360"/>
      <w:bookmarkStart w:id="158" w:name="_Toc485108796"/>
      <w:bookmarkStart w:id="159" w:name="_Toc480979018"/>
      <w:bookmarkStart w:id="160" w:name="_Toc342913419"/>
      <w:bookmarkStart w:id="161" w:name="_Toc313008356"/>
      <w:bookmarkStart w:id="162" w:name="_Toc12789073"/>
      <w:bookmarkStart w:id="163" w:name="_Toc283382454"/>
      <w:r>
        <w:rPr>
          <w:rFonts w:hint="eastAsia"/>
          <w:b/>
        </w:rPr>
        <w:t>经济部分</w:t>
      </w:r>
      <w:bookmarkEnd w:id="157"/>
      <w:bookmarkEnd w:id="158"/>
      <w:bookmarkEnd w:id="159"/>
      <w:bookmarkEnd w:id="160"/>
      <w:bookmarkEnd w:id="161"/>
    </w:p>
    <w:p>
      <w:pPr>
        <w:pStyle w:val="180"/>
        <w:ind w:left="450" w:firstLine="0" w:firstLineChars="0"/>
        <w:rPr>
          <w:b/>
        </w:rPr>
      </w:pPr>
    </w:p>
    <w:bookmarkEnd w:id="162"/>
    <w:bookmarkEnd w:id="163"/>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（一）比选报价函</w:t>
      </w:r>
    </w:p>
    <w:p>
      <w:pPr>
        <w:tabs>
          <w:tab w:val="left" w:pos="6300"/>
        </w:tabs>
        <w:snapToGrid w:val="0"/>
        <w:spacing w:line="480" w:lineRule="exact"/>
        <w:jc w:val="center"/>
        <w:outlineLvl w:val="0"/>
        <w:rPr>
          <w:rFonts w:ascii="方正仿宋_GBK" w:hAnsi="宋体" w:eastAsia="方正仿宋_GBK" w:cs="Times New Roman"/>
          <w:b/>
          <w:sz w:val="28"/>
          <w:szCs w:val="28"/>
        </w:rPr>
      </w:pPr>
      <w:r>
        <w:rPr>
          <w:rFonts w:hint="eastAsia" w:ascii="方正仿宋_GBK" w:hAnsi="宋体" w:eastAsia="方正仿宋_GBK" w:cs="Times New Roman"/>
          <w:b/>
          <w:sz w:val="28"/>
          <w:szCs w:val="28"/>
        </w:rPr>
        <w:t>比选报价函</w:t>
      </w:r>
    </w:p>
    <w:p>
      <w:pPr>
        <w:tabs>
          <w:tab w:val="left" w:pos="6300"/>
        </w:tabs>
        <w:snapToGrid w:val="0"/>
        <w:spacing w:line="312" w:lineRule="auto"/>
        <w:rPr>
          <w:rFonts w:ascii="方正仿宋_GBK" w:hAnsi="宋体" w:eastAsia="方正仿宋_GBK" w:cs="Times New Roman"/>
          <w:sz w:val="24"/>
          <w:szCs w:val="24"/>
        </w:rPr>
      </w:pPr>
      <w:r>
        <w:rPr>
          <w:rFonts w:hint="eastAsia" w:ascii="方正仿宋_GBK" w:hAnsi="宋体" w:eastAsia="方正仿宋_GBK"/>
          <w:sz w:val="24"/>
          <w:szCs w:val="24"/>
          <w:u w:val="single"/>
        </w:rPr>
        <w:t>重庆医科大学附属永川医院</w:t>
      </w:r>
      <w:r>
        <w:rPr>
          <w:rFonts w:hint="eastAsia" w:ascii="方正仿宋_GBK" w:hAnsi="宋体" w:eastAsia="方正仿宋_GBK" w:cs="Times New Roman"/>
          <w:sz w:val="24"/>
          <w:szCs w:val="24"/>
        </w:rPr>
        <w:t>：</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1、愿意按照比选文件中的一切要求，提供本项目的技术服务、商务需求，初始报价以（二）明细报价表为准。</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2、我方现提交的响应文件为：响应文件正本</w:t>
      </w:r>
      <w:r>
        <w:rPr>
          <w:rFonts w:hint="eastAsia" w:ascii="方正仿宋_GBK" w:hAnsi="宋体" w:eastAsia="方正仿宋_GBK" w:cs="Times New Roman"/>
          <w:sz w:val="24"/>
          <w:szCs w:val="24"/>
          <w:u w:val="single"/>
        </w:rPr>
        <w:t xml:space="preserve">   </w:t>
      </w:r>
      <w:r>
        <w:rPr>
          <w:rFonts w:hint="eastAsia" w:ascii="方正仿宋_GBK" w:hAnsi="宋体" w:eastAsia="方正仿宋_GBK" w:cs="Times New Roman"/>
          <w:sz w:val="24"/>
          <w:szCs w:val="24"/>
        </w:rPr>
        <w:t>份，副本</w:t>
      </w:r>
      <w:r>
        <w:rPr>
          <w:rFonts w:hint="eastAsia" w:ascii="方正仿宋_GBK" w:hAnsi="宋体" w:eastAsia="方正仿宋_GBK" w:cs="Times New Roman"/>
          <w:sz w:val="24"/>
          <w:szCs w:val="24"/>
          <w:u w:val="single"/>
        </w:rPr>
        <w:t xml:space="preserve">   </w:t>
      </w:r>
      <w:r>
        <w:rPr>
          <w:rFonts w:hint="eastAsia" w:ascii="方正仿宋_GBK" w:hAnsi="宋体" w:eastAsia="方正仿宋_GBK" w:cs="Times New Roman"/>
          <w:sz w:val="24"/>
          <w:szCs w:val="24"/>
        </w:rPr>
        <w:t>份。</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5、在整个比选过程中，我方若有违规行为，接受按照《中华人民共和国政府采购法》和《比选文件》之规定给予惩罚。 </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sz w:val="24"/>
          <w:szCs w:val="24"/>
        </w:rPr>
      </w:pPr>
      <w:r>
        <w:rPr>
          <w:rFonts w:hint="eastAsia" w:ascii="方正仿宋_GBK" w:hAnsi="宋体" w:eastAsia="方正仿宋_GBK" w:cs="Times New Roman"/>
          <w:sz w:val="24"/>
          <w:szCs w:val="24"/>
        </w:rPr>
        <w:t>供应商（公章）：</w:t>
      </w:r>
    </w:p>
    <w:p>
      <w:pPr>
        <w:tabs>
          <w:tab w:val="left" w:pos="6300"/>
        </w:tabs>
        <w:snapToGrid w:val="0"/>
        <w:spacing w:line="360" w:lineRule="auto"/>
        <w:ind w:firstLine="570"/>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地址：  </w:t>
      </w:r>
    </w:p>
    <w:p>
      <w:pPr>
        <w:tabs>
          <w:tab w:val="left" w:pos="6300"/>
        </w:tabs>
        <w:snapToGrid w:val="0"/>
        <w:spacing w:line="360" w:lineRule="auto"/>
        <w:ind w:firstLine="570"/>
        <w:rPr>
          <w:rFonts w:ascii="方正仿宋_GBK" w:hAnsi="宋体" w:eastAsia="方正仿宋_GBK" w:cs="Times New Roman"/>
          <w:sz w:val="24"/>
          <w:szCs w:val="24"/>
        </w:rPr>
      </w:pPr>
      <w:r>
        <w:rPr>
          <w:rFonts w:hint="eastAsia" w:ascii="方正仿宋_GBK" w:hAnsi="宋体" w:eastAsia="方正仿宋_GBK" w:cs="Times New Roman"/>
          <w:sz w:val="24"/>
          <w:szCs w:val="24"/>
        </w:rPr>
        <w:t>电话：                           传真：</w:t>
      </w:r>
    </w:p>
    <w:p>
      <w:pPr>
        <w:tabs>
          <w:tab w:val="left" w:pos="6300"/>
        </w:tabs>
        <w:snapToGrid w:val="0"/>
        <w:spacing w:line="360" w:lineRule="auto"/>
        <w:ind w:firstLine="570"/>
        <w:rPr>
          <w:rFonts w:ascii="方正仿宋_GBK" w:hAnsi="宋体" w:eastAsia="方正仿宋_GBK" w:cs="Times New Roman"/>
          <w:sz w:val="24"/>
          <w:szCs w:val="24"/>
        </w:rPr>
      </w:pPr>
      <w:r>
        <w:rPr>
          <w:rFonts w:hint="eastAsia" w:ascii="方正仿宋_GBK" w:hAnsi="宋体" w:eastAsia="方正仿宋_GBK" w:cs="Times New Roman"/>
          <w:sz w:val="24"/>
          <w:szCs w:val="24"/>
        </w:rPr>
        <w:t>网址：                           邮编：</w:t>
      </w:r>
    </w:p>
    <w:p>
      <w:pPr>
        <w:tabs>
          <w:tab w:val="left" w:pos="6300"/>
        </w:tabs>
        <w:snapToGrid w:val="0"/>
        <w:spacing w:line="360" w:lineRule="auto"/>
        <w:ind w:firstLine="570"/>
        <w:rPr>
          <w:rFonts w:ascii="方正仿宋_GBK" w:hAnsi="宋体" w:eastAsia="方正仿宋_GBK" w:cs="Times New Roman"/>
          <w:sz w:val="24"/>
          <w:szCs w:val="24"/>
        </w:rPr>
      </w:pPr>
      <w:r>
        <w:rPr>
          <w:rFonts w:hint="eastAsia" w:ascii="方正仿宋_GBK" w:hAnsi="宋体" w:eastAsia="方正仿宋_GBK" w:cs="Times New Roman"/>
          <w:sz w:val="24"/>
          <w:szCs w:val="24"/>
        </w:rPr>
        <w:t>联系人：</w:t>
      </w:r>
    </w:p>
    <w:p>
      <w:pPr>
        <w:snapToGrid w:val="0"/>
        <w:spacing w:line="360" w:lineRule="auto"/>
        <w:ind w:firstLine="480" w:firstLineChars="200"/>
        <w:rPr>
          <w:rFonts w:ascii="方正仿宋_GBK" w:hAnsi="宋体" w:eastAsia="方正仿宋_GBK" w:cs="Times New Roman"/>
          <w:sz w:val="24"/>
          <w:szCs w:val="24"/>
        </w:rPr>
        <w:sectPr>
          <w:pgSz w:w="11907" w:h="16840"/>
          <w:pgMar w:top="1134" w:right="1191" w:bottom="1134" w:left="1304" w:header="851" w:footer="992" w:gutter="0"/>
          <w:cols w:space="720" w:num="1"/>
          <w:docGrid w:linePitch="380" w:charSpace="-5735"/>
        </w:sectPr>
      </w:pPr>
      <w:r>
        <w:rPr>
          <w:rFonts w:hint="eastAsia" w:ascii="方正仿宋_GBK" w:hAnsi="宋体" w:eastAsia="方正仿宋_GBK" w:cs="Times New Roman"/>
          <w:sz w:val="24"/>
          <w:szCs w:val="24"/>
        </w:rPr>
        <w:t xml:space="preserve">                               年   月   日</w:t>
      </w:r>
    </w:p>
    <w:p>
      <w:pPr>
        <w:tabs>
          <w:tab w:val="left" w:pos="2895"/>
        </w:tabs>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（二）明细报价表</w:t>
      </w:r>
    </w:p>
    <w:p>
      <w:pPr>
        <w:snapToGrid w:val="0"/>
        <w:spacing w:line="360" w:lineRule="auto"/>
        <w:jc w:val="center"/>
        <w:rPr>
          <w:rFonts w:ascii="方正仿宋_GBK" w:hAnsi="宋体" w:eastAsia="方正仿宋_GBK" w:cs="Times New Roman"/>
          <w:sz w:val="24"/>
          <w:szCs w:val="24"/>
        </w:rPr>
      </w:pPr>
      <w:r>
        <w:rPr>
          <w:rFonts w:hint="eastAsia" w:ascii="方正仿宋_GBK" w:hAnsi="Times New Roman" w:eastAsia="方正仿宋_GBK" w:cs="Times New Roman"/>
          <w:b/>
          <w:sz w:val="28"/>
          <w:szCs w:val="28"/>
        </w:rPr>
        <w:t>明细报价表</w:t>
      </w:r>
      <w:r>
        <w:rPr>
          <w:rFonts w:hint="eastAsia" w:ascii="方正仿宋_GBK" w:hAnsi="宋体" w:eastAsia="方正仿宋_GBK" w:cs="Times New Roman"/>
          <w:sz w:val="24"/>
          <w:szCs w:val="24"/>
        </w:rPr>
        <w:t>（格式自定）</w:t>
      </w:r>
    </w:p>
    <w:p>
      <w:pPr>
        <w:jc w:val="center"/>
        <w:rPr>
          <w:rFonts w:ascii="方正仿宋_GBK" w:hAnsi="Times New Roman" w:eastAsia="方正仿宋_GBK" w:cs="Times New Roman"/>
          <w:b/>
          <w:sz w:val="28"/>
          <w:szCs w:val="28"/>
        </w:rPr>
      </w:pPr>
    </w:p>
    <w:tbl>
      <w:tblPr>
        <w:tblStyle w:val="58"/>
        <w:tblW w:w="9301" w:type="dxa"/>
        <w:jc w:val="center"/>
        <w:tblLayout w:type="autofit"/>
        <w:tblCellMar>
          <w:top w:w="0" w:type="dxa"/>
          <w:left w:w="108" w:type="dxa"/>
          <w:bottom w:w="0" w:type="dxa"/>
          <w:right w:w="108" w:type="dxa"/>
        </w:tblCellMar>
      </w:tblPr>
      <w:tblGrid>
        <w:gridCol w:w="636"/>
        <w:gridCol w:w="1457"/>
        <w:gridCol w:w="852"/>
        <w:gridCol w:w="1094"/>
        <w:gridCol w:w="1264"/>
        <w:gridCol w:w="720"/>
        <w:gridCol w:w="736"/>
        <w:gridCol w:w="1414"/>
        <w:gridCol w:w="1128"/>
      </w:tblGrid>
      <w:tr>
        <w:tblPrEx>
          <w:tblCellMar>
            <w:top w:w="0" w:type="dxa"/>
            <w:left w:w="108" w:type="dxa"/>
            <w:bottom w:w="0" w:type="dxa"/>
            <w:right w:w="108" w:type="dxa"/>
          </w:tblCellMar>
        </w:tblPrEx>
        <w:trPr>
          <w:trHeight w:val="540" w:hRule="atLeast"/>
          <w:jc w:val="center"/>
        </w:trPr>
        <w:tc>
          <w:tcPr>
            <w:tcW w:w="0" w:type="auto"/>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微软雅黑" w:hAnsi="微软雅黑" w:eastAsia="微软雅黑" w:cs="宋体"/>
                <w:b/>
                <w:bCs/>
                <w:color w:val="000000"/>
                <w:kern w:val="0"/>
                <w:szCs w:val="21"/>
              </w:rPr>
            </w:pPr>
            <w:r>
              <w:rPr>
                <w:rFonts w:hint="eastAsia" w:ascii="微软雅黑" w:hAnsi="微软雅黑" w:eastAsia="微软雅黑" w:cs="宋体"/>
                <w:b/>
                <w:bCs/>
                <w:color w:val="000000"/>
                <w:kern w:val="0"/>
                <w:szCs w:val="21"/>
              </w:rPr>
              <w:t>序号</w:t>
            </w:r>
          </w:p>
        </w:tc>
        <w:tc>
          <w:tcPr>
            <w:tcW w:w="1457"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微软雅黑" w:hAnsi="微软雅黑" w:eastAsia="微软雅黑" w:cs="宋体"/>
                <w:b/>
                <w:bCs/>
                <w:color w:val="000000"/>
                <w:kern w:val="0"/>
                <w:szCs w:val="21"/>
              </w:rPr>
            </w:pPr>
            <w:r>
              <w:rPr>
                <w:rFonts w:hint="eastAsia" w:ascii="微软雅黑" w:hAnsi="微软雅黑" w:eastAsia="微软雅黑" w:cs="宋体"/>
                <w:b/>
                <w:bCs/>
                <w:color w:val="000000"/>
                <w:kern w:val="0"/>
                <w:szCs w:val="21"/>
              </w:rPr>
              <w:t>名  称</w:t>
            </w:r>
          </w:p>
        </w:tc>
        <w:tc>
          <w:tcPr>
            <w:tcW w:w="85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品牌</w:t>
            </w:r>
          </w:p>
        </w:tc>
        <w:tc>
          <w:tcPr>
            <w:tcW w:w="1094"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b/>
                <w:bCs/>
                <w:color w:val="000000"/>
                <w:kern w:val="0"/>
                <w:szCs w:val="21"/>
              </w:rPr>
            </w:pPr>
            <w:r>
              <w:rPr>
                <w:rFonts w:hint="eastAsia" w:ascii="宋体" w:hAnsi="宋体" w:cs="宋体"/>
                <w:b/>
                <w:bCs/>
                <w:color w:val="000000"/>
                <w:kern w:val="0"/>
                <w:szCs w:val="21"/>
              </w:rPr>
              <w:t>规格型号</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b/>
                <w:bCs/>
                <w:color w:val="000000"/>
                <w:kern w:val="0"/>
                <w:szCs w:val="21"/>
              </w:rPr>
            </w:pPr>
            <w:r>
              <w:rPr>
                <w:rFonts w:hint="eastAsia" w:ascii="微软雅黑" w:hAnsi="微软雅黑" w:eastAsia="微软雅黑" w:cs="宋体"/>
                <w:b/>
                <w:bCs/>
                <w:color w:val="000000"/>
                <w:kern w:val="0"/>
                <w:szCs w:val="21"/>
              </w:rPr>
              <w:t>生产厂家</w:t>
            </w:r>
          </w:p>
        </w:tc>
        <w:tc>
          <w:tcPr>
            <w:tcW w:w="72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b/>
                <w:bCs/>
                <w:color w:val="000000"/>
                <w:kern w:val="0"/>
                <w:szCs w:val="21"/>
              </w:rPr>
            </w:pPr>
            <w:r>
              <w:rPr>
                <w:rFonts w:hint="eastAsia" w:ascii="微软雅黑" w:hAnsi="微软雅黑" w:eastAsia="微软雅黑" w:cs="宋体"/>
                <w:b/>
                <w:bCs/>
                <w:color w:val="000000"/>
                <w:kern w:val="0"/>
                <w:szCs w:val="21"/>
              </w:rPr>
              <w:t>单位</w:t>
            </w:r>
          </w:p>
        </w:tc>
        <w:tc>
          <w:tcPr>
            <w:tcW w:w="736"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微软雅黑" w:hAnsi="微软雅黑" w:eastAsia="微软雅黑" w:cs="宋体"/>
                <w:b/>
                <w:bCs/>
                <w:color w:val="000000"/>
                <w:kern w:val="0"/>
                <w:szCs w:val="21"/>
              </w:rPr>
            </w:pPr>
            <w:r>
              <w:rPr>
                <w:rFonts w:hint="eastAsia" w:ascii="微软雅黑" w:hAnsi="微软雅黑" w:eastAsia="微软雅黑" w:cs="宋体"/>
                <w:b/>
                <w:bCs/>
                <w:color w:val="000000"/>
                <w:kern w:val="0"/>
                <w:szCs w:val="21"/>
              </w:rPr>
              <w:t>数量</w:t>
            </w:r>
          </w:p>
        </w:tc>
        <w:tc>
          <w:tcPr>
            <w:tcW w:w="1414" w:type="dxa"/>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exact"/>
              <w:jc w:val="center"/>
              <w:rPr>
                <w:rFonts w:ascii="微软雅黑" w:hAnsi="微软雅黑" w:eastAsia="微软雅黑" w:cs="宋体"/>
                <w:b/>
                <w:bCs/>
                <w:color w:val="000000"/>
                <w:kern w:val="0"/>
                <w:szCs w:val="21"/>
              </w:rPr>
            </w:pPr>
            <w:r>
              <w:rPr>
                <w:rFonts w:hint="eastAsia" w:ascii="微软雅黑" w:hAnsi="微软雅黑" w:eastAsia="微软雅黑" w:cs="宋体"/>
                <w:b/>
                <w:bCs/>
                <w:color w:val="000000"/>
                <w:kern w:val="0"/>
                <w:szCs w:val="21"/>
              </w:rPr>
              <w:t>价格（元</w:t>
            </w:r>
            <w:r>
              <w:rPr>
                <w:rFonts w:hint="eastAsia" w:ascii="微软雅黑" w:hAnsi="微软雅黑" w:eastAsia="微软雅黑" w:cs="宋体"/>
                <w:b/>
                <w:bCs/>
                <w:color w:val="000000"/>
                <w:kern w:val="0"/>
                <w:szCs w:val="21"/>
                <w:lang w:val="en-US" w:eastAsia="zh-CN"/>
              </w:rPr>
              <w:t>/月</w:t>
            </w:r>
            <w:r>
              <w:rPr>
                <w:rFonts w:hint="eastAsia" w:ascii="微软雅黑" w:hAnsi="微软雅黑" w:eastAsia="微软雅黑" w:cs="宋体"/>
                <w:b/>
                <w:bCs/>
                <w:color w:val="000000"/>
                <w:kern w:val="0"/>
                <w:szCs w:val="21"/>
              </w:rPr>
              <w:t>）</w:t>
            </w:r>
          </w:p>
        </w:tc>
        <w:tc>
          <w:tcPr>
            <w:tcW w:w="1128" w:type="dxa"/>
            <w:tcBorders>
              <w:top w:val="single" w:color="auto" w:sz="4" w:space="0"/>
              <w:left w:val="single" w:color="auto" w:sz="4" w:space="0"/>
              <w:bottom w:val="single" w:color="auto" w:sz="4" w:space="0"/>
              <w:right w:val="single" w:color="auto" w:sz="4" w:space="0"/>
            </w:tcBorders>
            <w:shd w:val="clear" w:color="000000" w:fill="FFFFFF"/>
          </w:tcPr>
          <w:p>
            <w:pPr>
              <w:widowControl/>
              <w:jc w:val="center"/>
              <w:rPr>
                <w:rFonts w:ascii="微软雅黑" w:hAnsi="微软雅黑" w:eastAsia="微软雅黑" w:cs="宋体"/>
                <w:b/>
                <w:bCs/>
                <w:color w:val="000000"/>
                <w:kern w:val="0"/>
                <w:szCs w:val="21"/>
              </w:rPr>
            </w:pPr>
            <w:r>
              <w:rPr>
                <w:rFonts w:hint="eastAsia" w:ascii="微软雅黑" w:hAnsi="微软雅黑" w:eastAsia="微软雅黑" w:cs="宋体"/>
                <w:b/>
                <w:bCs/>
                <w:color w:val="000000"/>
                <w:kern w:val="0"/>
                <w:szCs w:val="21"/>
              </w:rPr>
              <w:t>备注</w:t>
            </w:r>
          </w:p>
        </w:tc>
      </w:tr>
      <w:tr>
        <w:tblPrEx>
          <w:tblCellMar>
            <w:top w:w="0" w:type="dxa"/>
            <w:left w:w="108" w:type="dxa"/>
            <w:bottom w:w="0" w:type="dxa"/>
            <w:right w:w="108" w:type="dxa"/>
          </w:tblCellMar>
        </w:tblPrEx>
        <w:trPr>
          <w:trHeight w:val="567" w:hRule="atLeast"/>
          <w:jc w:val="center"/>
        </w:trPr>
        <w:tc>
          <w:tcPr>
            <w:tcW w:w="0" w:type="auto"/>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ascii="宋体" w:hAnsi="宋体" w:cs="宋体"/>
                <w:color w:val="000000"/>
                <w:kern w:val="0"/>
                <w:szCs w:val="21"/>
              </w:rPr>
              <w:t>1</w:t>
            </w:r>
          </w:p>
        </w:tc>
        <w:tc>
          <w:tcPr>
            <w:tcW w:w="145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无线网络WIFI</w:t>
            </w:r>
          </w:p>
        </w:tc>
        <w:tc>
          <w:tcPr>
            <w:tcW w:w="85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p>
        </w:tc>
        <w:tc>
          <w:tcPr>
            <w:tcW w:w="1094" w:type="dxa"/>
            <w:tcBorders>
              <w:top w:val="single" w:color="auto" w:sz="4" w:space="0"/>
              <w:left w:val="nil"/>
              <w:bottom w:val="single" w:color="auto" w:sz="4" w:space="0"/>
              <w:right w:val="single" w:color="auto" w:sz="4" w:space="0"/>
            </w:tcBorders>
            <w:shd w:val="clear" w:color="000000" w:fill="FFFFFF"/>
          </w:tcPr>
          <w:p>
            <w:pPr>
              <w:widowControl/>
              <w:jc w:val="center"/>
              <w:rPr>
                <w:rFonts w:ascii="宋体" w:hAnsi="宋体" w:cs="宋体"/>
                <w:color w:val="000000"/>
                <w:kern w:val="0"/>
                <w:szCs w:val="21"/>
              </w:rPr>
            </w:pPr>
          </w:p>
        </w:tc>
        <w:tc>
          <w:tcPr>
            <w:tcW w:w="1264" w:type="dxa"/>
            <w:tcBorders>
              <w:top w:val="single" w:color="auto" w:sz="4" w:space="0"/>
              <w:left w:val="single" w:color="auto" w:sz="4" w:space="0"/>
              <w:bottom w:val="single" w:color="auto" w:sz="4" w:space="0"/>
              <w:right w:val="single" w:color="auto" w:sz="4" w:space="0"/>
            </w:tcBorders>
            <w:shd w:val="clear" w:color="000000" w:fill="FFFFFF"/>
          </w:tcPr>
          <w:p>
            <w:pPr>
              <w:widowControl/>
              <w:jc w:val="center"/>
              <w:rPr>
                <w:rFonts w:ascii="宋体" w:hAnsi="宋体" w:cs="宋体"/>
                <w:color w:val="000000"/>
                <w:kern w:val="0"/>
                <w:szCs w:val="21"/>
              </w:rPr>
            </w:pPr>
          </w:p>
        </w:tc>
        <w:tc>
          <w:tcPr>
            <w:tcW w:w="720" w:type="dxa"/>
            <w:tcBorders>
              <w:top w:val="single" w:color="auto" w:sz="4" w:space="0"/>
              <w:left w:val="single" w:color="auto" w:sz="4" w:space="0"/>
              <w:bottom w:val="single" w:color="auto" w:sz="4" w:space="0"/>
              <w:right w:val="single" w:color="auto" w:sz="4" w:space="0"/>
            </w:tcBorders>
            <w:shd w:val="clear" w:color="000000" w:fill="FFFFFF"/>
          </w:tcPr>
          <w:p>
            <w:pPr>
              <w:widowControl/>
              <w:jc w:val="center"/>
              <w:rPr>
                <w:rFonts w:ascii="宋体" w:hAnsi="宋体" w:cs="宋体"/>
                <w:color w:val="000000"/>
                <w:kern w:val="0"/>
                <w:szCs w:val="21"/>
              </w:rPr>
            </w:pPr>
          </w:p>
        </w:tc>
        <w:tc>
          <w:tcPr>
            <w:tcW w:w="73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41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p>
        </w:tc>
        <w:tc>
          <w:tcPr>
            <w:tcW w:w="11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按月报价</w:t>
            </w:r>
          </w:p>
        </w:tc>
      </w:tr>
    </w:tbl>
    <w:p>
      <w:pPr>
        <w:snapToGrid w:val="0"/>
        <w:spacing w:line="500" w:lineRule="exact"/>
        <w:rPr>
          <w:rFonts w:hint="eastAsia" w:ascii="方正仿宋_GBK" w:hAnsi="宋体" w:eastAsia="方正仿宋_GBK" w:cs="Times New Roman"/>
          <w:sz w:val="24"/>
          <w:szCs w:val="28"/>
        </w:rPr>
      </w:pPr>
    </w:p>
    <w:p>
      <w:pPr>
        <w:pStyle w:val="209"/>
        <w:spacing w:line="560" w:lineRule="exact"/>
        <w:ind w:firstLine="480" w:firstLineChars="200"/>
        <w:rPr>
          <w:rFonts w:hint="eastAsia" w:ascii="方正仿宋_GBK" w:hAnsi="宋体" w:eastAsia="方正仿宋_GBK" w:cs="Times New Roman"/>
          <w:color w:val="auto"/>
          <w:kern w:val="2"/>
          <w:sz w:val="24"/>
          <w:szCs w:val="24"/>
          <w:lang w:val="en-US" w:eastAsia="zh-CN" w:bidi="ar-SA"/>
        </w:rPr>
      </w:pPr>
      <w:r>
        <w:rPr>
          <w:rFonts w:hint="eastAsia" w:ascii="方正仿宋_GBK" w:hAnsi="宋体" w:eastAsia="方正仿宋_GBK" w:cs="Times New Roman"/>
          <w:sz w:val="24"/>
          <w:szCs w:val="28"/>
        </w:rPr>
        <w:t>注：</w:t>
      </w:r>
      <w:r>
        <w:rPr>
          <w:rFonts w:hint="eastAsia" w:ascii="方正仿宋_GBK" w:hAnsi="宋体" w:eastAsia="方正仿宋_GBK" w:cs="Times New Roman"/>
          <w:sz w:val="24"/>
          <w:szCs w:val="28"/>
          <w:lang w:val="en-US" w:eastAsia="zh-CN"/>
        </w:rPr>
        <w:t>1、</w:t>
      </w:r>
      <w:r>
        <w:rPr>
          <w:rFonts w:hint="eastAsia" w:ascii="方正仿宋_GBK" w:hAnsi="宋体" w:eastAsia="方正仿宋_GBK" w:cs="Times New Roman"/>
          <w:color w:val="auto"/>
          <w:kern w:val="2"/>
          <w:sz w:val="24"/>
          <w:szCs w:val="24"/>
          <w:lang w:val="en-US" w:eastAsia="zh-CN" w:bidi="ar-SA"/>
        </w:rPr>
        <w:t xml:space="preserve">报价包含但不限于服务费、保险费、税费等各项费用。 </w:t>
      </w:r>
    </w:p>
    <w:p>
      <w:pPr>
        <w:snapToGrid w:val="0"/>
        <w:spacing w:line="500" w:lineRule="exact"/>
        <w:ind w:firstLine="480" w:firstLineChars="200"/>
        <w:rPr>
          <w:rFonts w:hint="eastAsia" w:ascii="方正仿宋_GBK" w:hAnsi="宋体" w:eastAsia="方正仿宋_GBK" w:cs="Times New Roman"/>
          <w:color w:val="auto"/>
          <w:kern w:val="2"/>
          <w:sz w:val="24"/>
          <w:szCs w:val="24"/>
          <w:lang w:val="en-US" w:eastAsia="zh-CN" w:bidi="ar-SA"/>
        </w:rPr>
      </w:pPr>
      <w:r>
        <w:rPr>
          <w:rFonts w:hint="eastAsia" w:ascii="方正仿宋_GBK" w:hAnsi="宋体" w:eastAsia="方正仿宋_GBK" w:cs="Times New Roman"/>
          <w:color w:val="auto"/>
          <w:kern w:val="2"/>
          <w:sz w:val="24"/>
          <w:szCs w:val="24"/>
          <w:lang w:val="en-US" w:eastAsia="zh-CN" w:bidi="ar-SA"/>
        </w:rPr>
        <w:t xml:space="preserve">   2、请供应商完整填写本表。</w:t>
      </w:r>
    </w:p>
    <w:p>
      <w:pPr>
        <w:snapToGrid w:val="0"/>
        <w:spacing w:line="500" w:lineRule="exact"/>
        <w:rPr>
          <w:rFonts w:hint="eastAsia" w:ascii="方正仿宋_GBK" w:hAnsi="宋体" w:eastAsia="方正仿宋_GBK" w:cs="Times New Roman"/>
          <w:color w:val="auto"/>
          <w:kern w:val="2"/>
          <w:sz w:val="24"/>
          <w:szCs w:val="24"/>
          <w:lang w:val="en-US" w:eastAsia="zh-CN" w:bidi="ar-SA"/>
        </w:rPr>
      </w:pPr>
      <w:r>
        <w:rPr>
          <w:rFonts w:hint="eastAsia" w:ascii="方正仿宋_GBK" w:hAnsi="宋体" w:eastAsia="方正仿宋_GBK" w:cs="Times New Roman"/>
          <w:color w:val="auto"/>
          <w:kern w:val="2"/>
          <w:sz w:val="24"/>
          <w:szCs w:val="24"/>
          <w:lang w:val="en-US" w:eastAsia="zh-CN" w:bidi="ar-SA"/>
        </w:rPr>
        <w:t xml:space="preserve">        3、该表可扩展</w:t>
      </w:r>
      <w:bookmarkStart w:id="164" w:name="OLE_LINK1"/>
      <w:bookmarkStart w:id="165" w:name="OLE_LINK2"/>
      <w:r>
        <w:rPr>
          <w:rFonts w:hint="eastAsia" w:ascii="方正仿宋_GBK" w:hAnsi="宋体" w:eastAsia="方正仿宋_GBK" w:cs="Times New Roman"/>
          <w:color w:val="auto"/>
          <w:kern w:val="2"/>
          <w:sz w:val="24"/>
          <w:szCs w:val="24"/>
          <w:lang w:val="en-US" w:eastAsia="zh-CN" w:bidi="ar-SA"/>
        </w:rPr>
        <w:t>，并逐页签字或盖章。</w:t>
      </w:r>
      <w:bookmarkEnd w:id="164"/>
      <w:bookmarkEnd w:id="165"/>
    </w:p>
    <w:p>
      <w:pPr>
        <w:spacing w:line="360" w:lineRule="auto"/>
        <w:jc w:val="center"/>
        <w:rPr>
          <w:rFonts w:ascii="方正仿宋_GBK" w:hAnsi="宋体" w:eastAsia="方正仿宋_GBK" w:cs="Times New Roman"/>
          <w:sz w:val="24"/>
          <w:szCs w:val="24"/>
        </w:rPr>
      </w:pPr>
    </w:p>
    <w:p>
      <w:pPr>
        <w:spacing w:line="360" w:lineRule="auto"/>
        <w:jc w:val="center"/>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            </w:t>
      </w:r>
    </w:p>
    <w:p>
      <w:pPr>
        <w:spacing w:line="360" w:lineRule="auto"/>
        <w:rPr>
          <w:rFonts w:ascii="Times New Roman" w:hAnsi="Times New Roman" w:eastAsia="宋体" w:cs="Times New Roman"/>
          <w:sz w:val="28"/>
          <w:szCs w:val="20"/>
        </w:rPr>
      </w:pPr>
      <w:r>
        <w:rPr>
          <w:rFonts w:hint="eastAsia" w:ascii="方正仿宋_GBK" w:hAnsi="宋体" w:eastAsia="方正仿宋_GBK" w:cs="Times New Roman"/>
          <w:sz w:val="24"/>
          <w:szCs w:val="24"/>
        </w:rPr>
        <w:t xml:space="preserve">                                              供应商名称（公章）：</w:t>
      </w:r>
    </w:p>
    <w:p>
      <w:pPr>
        <w:spacing w:line="360" w:lineRule="auto"/>
        <w:ind w:right="480" w:firstLine="6480" w:firstLineChars="2700"/>
        <w:rPr>
          <w:rFonts w:ascii="方正仿宋_GBK" w:hAnsi="宋体" w:eastAsia="方正仿宋_GBK" w:cs="Times New Roman"/>
          <w:sz w:val="24"/>
          <w:szCs w:val="24"/>
        </w:rPr>
      </w:pPr>
      <w:r>
        <w:rPr>
          <w:rFonts w:hint="eastAsia" w:ascii="方正仿宋_GBK" w:hAnsi="宋体" w:eastAsia="方正仿宋_GBK" w:cs="Times New Roman"/>
          <w:sz w:val="24"/>
          <w:szCs w:val="24"/>
        </w:rPr>
        <w:t>年     月    日</w:t>
      </w:r>
    </w:p>
    <w:p>
      <w:pPr>
        <w:snapToGrid w:val="0"/>
        <w:spacing w:line="360" w:lineRule="auto"/>
        <w:ind w:firstLine="480" w:firstLineChars="200"/>
        <w:rPr>
          <w:rFonts w:ascii="方正仿宋_GBK" w:hAnsi="宋体" w:eastAsia="方正仿宋_GBK" w:cs="Times New Roman"/>
          <w:sz w:val="24"/>
          <w:szCs w:val="24"/>
          <w:bdr w:val="single" w:color="auto" w:sz="4" w:space="0"/>
        </w:rPr>
        <w:sectPr>
          <w:headerReference r:id="rId7" w:type="default"/>
          <w:pgSz w:w="11907" w:h="16840"/>
          <w:pgMar w:top="1134" w:right="1191" w:bottom="1134" w:left="1304" w:header="851" w:footer="992" w:gutter="0"/>
          <w:cols w:space="720" w:num="1"/>
          <w:docGrid w:linePitch="380" w:charSpace="-5735"/>
        </w:sectPr>
      </w:pPr>
    </w:p>
    <w:p>
      <w:pPr>
        <w:rPr>
          <w:rFonts w:hint="eastAsia"/>
          <w:b/>
        </w:rPr>
      </w:pPr>
      <w:bookmarkStart w:id="166" w:name="_Toc342913420"/>
      <w:bookmarkStart w:id="167" w:name="_Toc313888361"/>
      <w:bookmarkStart w:id="168" w:name="_Toc480979019"/>
      <w:bookmarkStart w:id="169" w:name="_Toc485108797"/>
      <w:bookmarkStart w:id="170" w:name="_Toc313008357"/>
      <w:r>
        <w:rPr>
          <w:rFonts w:hint="eastAsia"/>
          <w:b/>
        </w:rPr>
        <w:t>二、服务部分</w:t>
      </w:r>
      <w:bookmarkEnd w:id="166"/>
      <w:bookmarkEnd w:id="167"/>
      <w:bookmarkEnd w:id="168"/>
      <w:bookmarkEnd w:id="169"/>
      <w:bookmarkEnd w:id="170"/>
    </w:p>
    <w:p>
      <w:pPr>
        <w:snapToGrid w:val="0"/>
        <w:spacing w:line="360" w:lineRule="auto"/>
        <w:ind w:firstLine="560" w:firstLineChars="200"/>
        <w:rPr>
          <w:rFonts w:ascii="方正仿宋_GBK" w:hAnsi="宋体" w:eastAsia="方正仿宋_GBK" w:cs="Times New Roman"/>
          <w:sz w:val="28"/>
          <w:szCs w:val="28"/>
        </w:rPr>
      </w:pPr>
      <w:r>
        <w:rPr>
          <w:rFonts w:hint="eastAsia" w:ascii="方正仿宋_GBK" w:hAnsi="宋体" w:eastAsia="方正仿宋_GBK" w:cs="Times New Roman"/>
          <w:sz w:val="28"/>
          <w:szCs w:val="28"/>
        </w:rPr>
        <w:t>（一）</w:t>
      </w:r>
      <w:r>
        <w:rPr>
          <w:rFonts w:hint="eastAsia" w:ascii="微软雅黑" w:hAnsi="微软雅黑" w:eastAsia="微软雅黑" w:cs="微软雅黑"/>
          <w:sz w:val="28"/>
          <w:szCs w:val="28"/>
        </w:rPr>
        <w:t>按照“第三篇  项目服务需求”提供相应资料</w:t>
      </w:r>
    </w:p>
    <w:p>
      <w:pPr>
        <w:tabs>
          <w:tab w:val="left" w:pos="6300"/>
        </w:tabs>
        <w:snapToGrid w:val="0"/>
        <w:spacing w:line="500" w:lineRule="exact"/>
        <w:ind w:firstLine="570"/>
        <w:rPr>
          <w:rFonts w:ascii="方正仿宋_GBK" w:hAnsi="宋体" w:eastAsia="方正仿宋_GBK" w:cs="Times New Roman"/>
          <w:sz w:val="24"/>
          <w:szCs w:val="24"/>
        </w:rPr>
      </w:pPr>
      <w:r>
        <w:rPr>
          <w:rFonts w:ascii="方正仿宋_GBK" w:hAnsi="宋体" w:eastAsia="方正仿宋_GBK" w:cs="Times New Roman"/>
          <w:sz w:val="28"/>
          <w:szCs w:val="24"/>
        </w:rPr>
        <w:br w:type="page"/>
      </w:r>
      <w:r>
        <w:rPr>
          <w:rFonts w:hint="eastAsia" w:ascii="方正仿宋_GBK" w:hAnsi="宋体" w:eastAsia="方正仿宋_GBK" w:cs="Times New Roman"/>
          <w:sz w:val="24"/>
          <w:szCs w:val="24"/>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sz w:val="24"/>
          <w:szCs w:val="20"/>
        </w:rPr>
      </w:pPr>
      <w:r>
        <w:rPr>
          <w:rFonts w:hint="eastAsia" w:ascii="方正仿宋_GBK" w:hAnsi="宋体" w:eastAsia="方正仿宋_GBK" w:cs="Times New Roman"/>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r>
              <w:rPr>
                <w:rFonts w:hint="eastAsia" w:ascii="方正仿宋_GBK" w:hAnsi="宋体" w:eastAsia="方正仿宋_GBK" w:cs="Times New Roman"/>
                <w:szCs w:val="21"/>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r>
              <w:rPr>
                <w:rFonts w:hint="eastAsia" w:ascii="方正仿宋_GBK" w:hAnsi="宋体" w:eastAsia="方正仿宋_GBK" w:cs="Times New Roman"/>
                <w:szCs w:val="21"/>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r>
              <w:rPr>
                <w:rFonts w:hint="eastAsia" w:ascii="方正仿宋_GBK" w:hAnsi="宋体" w:eastAsia="方正仿宋_GBK" w:cs="Times New Roman"/>
                <w:szCs w:val="21"/>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r>
              <w:rPr>
                <w:rFonts w:hint="eastAsia" w:ascii="方正仿宋_GBK" w:hAnsi="宋体" w:eastAsia="方正仿宋_GBK" w:cs="Times New Roman"/>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bl>
    <w:p>
      <w:pPr>
        <w:spacing w:line="500" w:lineRule="exact"/>
        <w:ind w:firstLine="600" w:firstLineChars="250"/>
        <w:rPr>
          <w:rFonts w:ascii="方正仿宋_GBK" w:hAnsi="宋体" w:eastAsia="方正仿宋_GBK" w:cs="Times New Roman"/>
          <w:sz w:val="24"/>
          <w:szCs w:val="28"/>
        </w:rPr>
      </w:pPr>
      <w:r>
        <w:rPr>
          <w:rFonts w:hint="eastAsia" w:ascii="方正仿宋_GBK" w:hAnsi="宋体" w:eastAsia="方正仿宋_GBK" w:cs="Times New Roman"/>
          <w:sz w:val="24"/>
          <w:szCs w:val="28"/>
        </w:rPr>
        <w:t>供应商：                                      法定代表人授权代表：</w:t>
      </w:r>
    </w:p>
    <w:p>
      <w:pPr>
        <w:spacing w:line="500" w:lineRule="exact"/>
        <w:rPr>
          <w:rFonts w:ascii="方正仿宋_GBK" w:hAnsi="宋体" w:eastAsia="方正仿宋_GBK" w:cs="Times New Roman"/>
          <w:sz w:val="24"/>
          <w:szCs w:val="28"/>
        </w:rPr>
      </w:pPr>
      <w:r>
        <w:rPr>
          <w:rFonts w:hint="eastAsia" w:ascii="方正仿宋_GBK" w:hAnsi="宋体" w:eastAsia="方正仿宋_GBK" w:cs="Times New Roman"/>
          <w:sz w:val="24"/>
          <w:szCs w:val="28"/>
        </w:rPr>
        <w:t xml:space="preserve">    </w:t>
      </w:r>
    </w:p>
    <w:p>
      <w:pPr>
        <w:spacing w:line="500" w:lineRule="exact"/>
        <w:ind w:firstLine="720" w:firstLineChars="300"/>
        <w:rPr>
          <w:rFonts w:ascii="方正仿宋_GBK" w:hAnsi="宋体" w:eastAsia="方正仿宋_GBK" w:cs="Times New Roman"/>
          <w:sz w:val="24"/>
          <w:szCs w:val="28"/>
        </w:rPr>
      </w:pPr>
      <w:r>
        <w:rPr>
          <w:rFonts w:hint="eastAsia" w:ascii="方正仿宋_GBK" w:hAnsi="宋体" w:eastAsia="方正仿宋_GBK" w:cs="Times New Roman"/>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注：</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4"/>
        </w:rPr>
        <w:t>1</w:t>
      </w:r>
      <w:r>
        <w:rPr>
          <w:rFonts w:hint="eastAsia" w:ascii="方正仿宋_GBK" w:hAnsi="宋体" w:eastAsia="方正仿宋_GBK" w:cs="Times New Roman"/>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3.该表可扩展</w:t>
      </w:r>
      <w:r>
        <w:rPr>
          <w:rFonts w:hint="eastAsia" w:ascii="方正仿宋_GBK" w:hAnsi="宋体" w:eastAsia="方正仿宋_GBK" w:cs="Times New Roman"/>
          <w:sz w:val="24"/>
          <w:szCs w:val="28"/>
        </w:rPr>
        <w:t>，并逐页签字或盖章</w:t>
      </w:r>
      <w:r>
        <w:rPr>
          <w:rFonts w:hint="eastAsia" w:ascii="方正仿宋_GBK" w:hAnsi="宋体" w:eastAsia="方正仿宋_GBK" w:cs="Times New Roman"/>
          <w:sz w:val="24"/>
          <w:szCs w:val="20"/>
        </w:rPr>
        <w:t>；</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0"/>
        </w:rPr>
        <w:t>5.若“响应情况”栏中仅填写“无偏离”或“有偏离”等内容而未作实质性参数描述，该供应商将</w:t>
      </w:r>
      <w:r>
        <w:rPr>
          <w:rFonts w:hint="eastAsia" w:ascii="方正仿宋_GBK" w:hAnsi="宋体" w:eastAsia="方正仿宋_GBK" w:cs="Times New Roman"/>
          <w:sz w:val="24"/>
          <w:szCs w:val="24"/>
        </w:rPr>
        <w:t>失去成为成交供应商的资格，仅保留其合格供应商的身份。</w:t>
      </w:r>
    </w:p>
    <w:p>
      <w:pPr>
        <w:rPr>
          <w:rFonts w:hint="eastAsia"/>
          <w:b/>
        </w:rPr>
      </w:pPr>
      <w:r>
        <w:rPr>
          <w:rFonts w:hAnsi="Times New Roman"/>
          <w:sz w:val="32"/>
          <w:szCs w:val="20"/>
        </w:rPr>
        <w:br w:type="page"/>
      </w:r>
      <w:bookmarkStart w:id="171" w:name="_Toc485108798"/>
      <w:bookmarkStart w:id="172" w:name="_Toc342913421"/>
      <w:bookmarkStart w:id="173" w:name="_Toc313888362"/>
      <w:bookmarkStart w:id="174" w:name="_Toc480979020"/>
      <w:bookmarkStart w:id="175" w:name="_Toc313008358"/>
      <w:r>
        <w:rPr>
          <w:rFonts w:hint="eastAsia"/>
          <w:b/>
        </w:rPr>
        <w:t>三、商务部分</w:t>
      </w:r>
      <w:bookmarkEnd w:id="171"/>
      <w:bookmarkEnd w:id="172"/>
      <w:bookmarkEnd w:id="173"/>
      <w:bookmarkEnd w:id="174"/>
      <w:bookmarkEnd w:id="175"/>
    </w:p>
    <w:p>
      <w:pPr>
        <w:spacing w:line="360" w:lineRule="auto"/>
        <w:ind w:firstLine="480" w:firstLineChars="200"/>
        <w:rPr>
          <w:rFonts w:ascii="微软雅黑" w:hAnsi="微软雅黑" w:eastAsia="微软雅黑" w:cs="微软雅黑"/>
          <w:sz w:val="28"/>
          <w:szCs w:val="28"/>
        </w:rPr>
      </w:pPr>
      <w:r>
        <w:rPr>
          <w:rFonts w:hint="eastAsia" w:ascii="方正仿宋_GBK" w:hAnsi="宋体" w:eastAsia="方正仿宋_GBK" w:cs="Times New Roman"/>
          <w:sz w:val="24"/>
          <w:szCs w:val="24"/>
        </w:rPr>
        <w:t>（一）</w:t>
      </w:r>
      <w:r>
        <w:rPr>
          <w:rFonts w:hint="eastAsia" w:ascii="微软雅黑" w:hAnsi="微软雅黑" w:eastAsia="微软雅黑" w:cs="微软雅黑"/>
          <w:sz w:val="28"/>
          <w:szCs w:val="28"/>
        </w:rPr>
        <w:t>按照“第四篇  项目商务需求”提供相应资料</w:t>
      </w:r>
    </w:p>
    <w:p>
      <w:pPr>
        <w:snapToGrid w:val="0"/>
        <w:spacing w:line="360" w:lineRule="auto"/>
        <w:ind w:firstLine="560" w:firstLineChars="200"/>
        <w:rPr>
          <w:rFonts w:ascii="方正仿宋_GBK" w:hAnsi="Times New Roman" w:eastAsia="方正仿宋_GBK" w:cs="Times New Roman"/>
          <w:b/>
          <w:sz w:val="28"/>
          <w:szCs w:val="20"/>
        </w:rPr>
        <w:sectPr>
          <w:pgSz w:w="11907" w:h="16840"/>
          <w:pgMar w:top="1134" w:right="1191" w:bottom="1134" w:left="1304" w:header="851" w:footer="992" w:gutter="0"/>
          <w:cols w:space="720" w:num="1"/>
          <w:docGrid w:linePitch="380" w:charSpace="-5735"/>
        </w:sectPr>
      </w:pPr>
    </w:p>
    <w:p>
      <w:pPr>
        <w:spacing w:line="360" w:lineRule="auto"/>
        <w:ind w:firstLine="480" w:firstLineChars="200"/>
        <w:rPr>
          <w:rFonts w:ascii="方正仿宋_GBK" w:hAnsi="宋体" w:eastAsia="方正仿宋_GBK" w:cs="Times New Roman"/>
          <w:sz w:val="24"/>
          <w:szCs w:val="24"/>
        </w:rPr>
      </w:pPr>
      <w:bookmarkStart w:id="176" w:name="_Toc283382459"/>
      <w:r>
        <w:rPr>
          <w:rFonts w:hint="eastAsia" w:ascii="方正仿宋_GBK" w:hAnsi="宋体" w:eastAsia="方正仿宋_GBK" w:cs="Times New Roman"/>
          <w:sz w:val="24"/>
          <w:szCs w:val="24"/>
        </w:rPr>
        <w:t>（二）商务响应偏离表</w:t>
      </w:r>
    </w:p>
    <w:p>
      <w:pPr>
        <w:snapToGrid w:val="0"/>
        <w:spacing w:line="360" w:lineRule="auto"/>
        <w:jc w:val="center"/>
        <w:rPr>
          <w:rFonts w:ascii="方正仿宋_GBK" w:hAnsi="宋体" w:eastAsia="方正仿宋_GBK" w:cs="Times New Roman"/>
          <w:b/>
          <w:sz w:val="28"/>
          <w:szCs w:val="28"/>
        </w:rPr>
      </w:pPr>
      <w:r>
        <w:rPr>
          <w:rFonts w:hint="eastAsia" w:ascii="方正仿宋_GBK" w:hAnsi="宋体" w:eastAsia="方正仿宋_GBK" w:cs="Times New Roman"/>
          <w:b/>
          <w:sz w:val="28"/>
          <w:szCs w:val="28"/>
        </w:rPr>
        <w:t>商务响应偏离表</w:t>
      </w:r>
    </w:p>
    <w:p>
      <w:pPr>
        <w:snapToGrid w:val="0"/>
        <w:spacing w:line="500" w:lineRule="exact"/>
        <w:ind w:firstLine="48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项目名称：</w:t>
      </w:r>
    </w:p>
    <w:p>
      <w:pPr>
        <w:snapToGrid w:val="0"/>
        <w:spacing w:line="360" w:lineRule="auto"/>
        <w:ind w:firstLine="465"/>
        <w:rPr>
          <w:rFonts w:ascii="方正仿宋_GBK" w:hAnsi="宋体" w:eastAsia="方正仿宋_GBK" w:cs="Times New Roman"/>
          <w:sz w:val="24"/>
          <w:szCs w:val="24"/>
        </w:rPr>
      </w:pPr>
      <w:r>
        <w:rPr>
          <w:rFonts w:hint="eastAsia" w:ascii="方正仿宋_GBK" w:hAnsi="宋体" w:eastAsia="方正仿宋_GBK" w:cs="Times New Roman"/>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szCs w:val="24"/>
              </w:rPr>
            </w:pPr>
            <w:r>
              <w:rPr>
                <w:rFonts w:hint="eastAsia" w:ascii="方正仿宋_GBK" w:hAnsi="宋体" w:eastAsia="方正仿宋_GBK" w:cs="Times New Roman"/>
                <w:szCs w:val="24"/>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szCs w:val="24"/>
              </w:rPr>
            </w:pPr>
            <w:r>
              <w:rPr>
                <w:rFonts w:hint="eastAsia" w:ascii="方正仿宋_GBK" w:hAnsi="宋体" w:eastAsia="方正仿宋_GBK" w:cs="Times New Roman"/>
                <w:szCs w:val="24"/>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szCs w:val="24"/>
              </w:rPr>
            </w:pPr>
            <w:r>
              <w:rPr>
                <w:rFonts w:hint="eastAsia" w:ascii="方正仿宋_GBK" w:hAnsi="宋体" w:eastAsia="方正仿宋_GBK" w:cs="Times New Roman"/>
                <w:szCs w:val="24"/>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szCs w:val="24"/>
              </w:rPr>
            </w:pPr>
            <w:r>
              <w:rPr>
                <w:rFonts w:hint="eastAsia" w:ascii="方正仿宋_GBK" w:hAnsi="宋体" w:eastAsia="方正仿宋_GBK" w:cs="Times New Roman"/>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r>
    </w:tbl>
    <w:p>
      <w:pPr>
        <w:snapToGrid w:val="0"/>
        <w:spacing w:line="360" w:lineRule="auto"/>
        <w:ind w:firstLine="465"/>
        <w:rPr>
          <w:rFonts w:ascii="方正仿宋_GBK" w:hAnsi="宋体" w:eastAsia="方正仿宋_GBK" w:cs="Times New Roman"/>
          <w:sz w:val="24"/>
          <w:szCs w:val="24"/>
        </w:rPr>
      </w:pPr>
    </w:p>
    <w:p>
      <w:pPr>
        <w:spacing w:line="500" w:lineRule="exact"/>
        <w:ind w:firstLine="600" w:firstLineChars="250"/>
        <w:rPr>
          <w:rFonts w:ascii="方正仿宋_GBK" w:hAnsi="宋体" w:eastAsia="方正仿宋_GBK" w:cs="Times New Roman"/>
          <w:sz w:val="24"/>
          <w:szCs w:val="28"/>
        </w:rPr>
      </w:pPr>
      <w:r>
        <w:rPr>
          <w:rFonts w:hint="eastAsia" w:ascii="方正仿宋_GBK" w:hAnsi="宋体" w:eastAsia="方正仿宋_GBK" w:cs="Times New Roman"/>
          <w:sz w:val="24"/>
          <w:szCs w:val="28"/>
        </w:rPr>
        <w:t>供应商：                                      法定代表人授权代表：</w:t>
      </w:r>
    </w:p>
    <w:p>
      <w:pPr>
        <w:spacing w:line="500" w:lineRule="exact"/>
        <w:rPr>
          <w:rFonts w:ascii="方正仿宋_GBK" w:hAnsi="宋体" w:eastAsia="方正仿宋_GBK" w:cs="Times New Roman"/>
          <w:sz w:val="24"/>
          <w:szCs w:val="28"/>
        </w:rPr>
      </w:pPr>
      <w:r>
        <w:rPr>
          <w:rFonts w:hint="eastAsia" w:ascii="方正仿宋_GBK" w:hAnsi="宋体" w:eastAsia="方正仿宋_GBK" w:cs="Times New Roman"/>
          <w:sz w:val="24"/>
          <w:szCs w:val="28"/>
        </w:rPr>
        <w:t xml:space="preserve">    </w:t>
      </w:r>
    </w:p>
    <w:p>
      <w:pPr>
        <w:spacing w:line="500" w:lineRule="exact"/>
        <w:ind w:firstLine="360" w:firstLineChars="150"/>
        <w:rPr>
          <w:rFonts w:ascii="方正仿宋_GBK" w:hAnsi="宋体" w:eastAsia="方正仿宋_GBK" w:cs="Times New Roman"/>
          <w:sz w:val="24"/>
          <w:szCs w:val="28"/>
        </w:rPr>
      </w:pPr>
      <w:r>
        <w:rPr>
          <w:rFonts w:hint="eastAsia" w:ascii="方正仿宋_GBK" w:hAnsi="宋体" w:eastAsia="方正仿宋_GBK" w:cs="Times New Roman"/>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注：</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4"/>
        </w:rPr>
        <w:t>1</w:t>
      </w:r>
      <w:r>
        <w:rPr>
          <w:rFonts w:hint="eastAsia" w:ascii="方正仿宋_GBK" w:hAnsi="宋体" w:eastAsia="方正仿宋_GBK" w:cs="Times New Roman"/>
          <w:sz w:val="24"/>
          <w:szCs w:val="20"/>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3.该表可扩展</w:t>
      </w:r>
      <w:r>
        <w:rPr>
          <w:rFonts w:hint="eastAsia" w:ascii="方正仿宋_GBK" w:hAnsi="宋体" w:eastAsia="方正仿宋_GBK" w:cs="Times New Roman"/>
          <w:sz w:val="24"/>
          <w:szCs w:val="28"/>
        </w:rPr>
        <w:t>，并逐页签字或盖章</w:t>
      </w:r>
      <w:r>
        <w:rPr>
          <w:rFonts w:hint="eastAsia" w:ascii="方正仿宋_GBK" w:hAnsi="宋体" w:eastAsia="方正仿宋_GBK" w:cs="Times New Roman"/>
          <w:sz w:val="24"/>
          <w:szCs w:val="20"/>
        </w:rPr>
        <w:t>；</w:t>
      </w:r>
    </w:p>
    <w:p>
      <w:pPr>
        <w:tabs>
          <w:tab w:val="left" w:pos="6300"/>
        </w:tabs>
        <w:snapToGrid w:val="0"/>
        <w:spacing w:line="500" w:lineRule="exact"/>
        <w:ind w:firstLine="480" w:firstLineChars="200"/>
        <w:rPr>
          <w:rFonts w:ascii="微软雅黑" w:hAnsi="微软雅黑" w:eastAsia="微软雅黑" w:cs="微软雅黑"/>
          <w:sz w:val="24"/>
          <w:szCs w:val="28"/>
        </w:rPr>
      </w:pPr>
      <w:r>
        <w:rPr>
          <w:rFonts w:hint="eastAsia" w:ascii="微软雅黑" w:hAnsi="微软雅黑" w:eastAsia="微软雅黑" w:cs="微软雅黑"/>
          <w:sz w:val="24"/>
          <w:szCs w:val="24"/>
        </w:rPr>
        <w:t>4.</w:t>
      </w:r>
      <w:r>
        <w:rPr>
          <w:rFonts w:hint="eastAsia" w:ascii="微软雅黑" w:hAnsi="微软雅黑" w:eastAsia="微软雅黑" w:cs="微软雅黑"/>
          <w:sz w:val="24"/>
          <w:szCs w:val="28"/>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（三）其它优惠承诺（格式自定）</w:t>
      </w:r>
    </w:p>
    <w:p>
      <w:pPr>
        <w:spacing w:line="360" w:lineRule="auto"/>
        <w:rPr>
          <w:rFonts w:ascii="方正仿宋_GBK" w:hAnsi="宋体" w:eastAsia="方正仿宋_GBK" w:cs="Times New Roman"/>
          <w:sz w:val="24"/>
          <w:szCs w:val="24"/>
        </w:rPr>
      </w:pPr>
      <w:r>
        <w:rPr>
          <w:rFonts w:ascii="Times New Roman" w:hAnsi="Times New Roman" w:eastAsia="宋体" w:cs="Times New Roman"/>
          <w:sz w:val="28"/>
          <w:szCs w:val="20"/>
        </w:rPr>
        <w:br w:type="page"/>
      </w:r>
    </w:p>
    <w:p>
      <w:pPr>
        <w:rPr>
          <w:rFonts w:hint="eastAsia"/>
          <w:b/>
        </w:rPr>
      </w:pPr>
      <w:r>
        <w:rPr>
          <w:rFonts w:hint="eastAsia"/>
          <w:b/>
        </w:rPr>
        <w:t>四、资格条件及其他</w:t>
      </w:r>
    </w:p>
    <w:p>
      <w:pPr>
        <w:tabs>
          <w:tab w:val="left" w:pos="6300"/>
        </w:tabs>
        <w:snapToGrid w:val="0"/>
        <w:spacing w:line="500" w:lineRule="exact"/>
        <w:ind w:firstLine="570"/>
        <w:rPr>
          <w:rFonts w:ascii="方正仿宋_GBK" w:hAnsi="宋体" w:eastAsia="方正仿宋_GBK" w:cs="Times New Roman"/>
          <w:sz w:val="28"/>
          <w:szCs w:val="20"/>
        </w:rPr>
      </w:pPr>
      <w:r>
        <w:rPr>
          <w:rFonts w:hint="eastAsia" w:ascii="方正仿宋_GBK" w:hAnsi="宋体" w:eastAsia="方正仿宋_GBK" w:cs="Times New Roman"/>
          <w:sz w:val="28"/>
          <w:szCs w:val="20"/>
        </w:rPr>
        <w:t>（一）</w:t>
      </w:r>
      <w:r>
        <w:rPr>
          <w:rFonts w:hint="eastAsia" w:ascii="方正仿宋_GBK" w:hAnsi="宋体" w:eastAsia="方正仿宋_GBK" w:cs="Times New Roman"/>
          <w:sz w:val="24"/>
          <w:szCs w:val="24"/>
        </w:rPr>
        <w:t>营业执照（</w:t>
      </w:r>
      <w:r>
        <w:rPr>
          <w:rFonts w:hint="eastAsia" w:ascii="微软雅黑" w:hAnsi="微软雅黑" w:eastAsia="微软雅黑" w:cs="微软雅黑"/>
          <w:sz w:val="24"/>
          <w:szCs w:val="24"/>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sz w:val="28"/>
          <w:szCs w:val="20"/>
        </w:rPr>
      </w:pPr>
      <w:r>
        <w:rPr>
          <w:rFonts w:ascii="方正仿宋_GBK" w:hAnsi="宋体" w:eastAsia="方正仿宋_GBK" w:cs="Times New Roman"/>
          <w:b/>
          <w:sz w:val="24"/>
          <w:szCs w:val="24"/>
        </w:rPr>
        <w:br w:type="page"/>
      </w:r>
      <w:bookmarkEnd w:id="176"/>
      <w:bookmarkStart w:id="177" w:name="_Toc313008359"/>
      <w:bookmarkStart w:id="178" w:name="_Toc342913422"/>
      <w:bookmarkStart w:id="179" w:name="_Toc313888363"/>
    </w:p>
    <w:p>
      <w:pPr>
        <w:snapToGrid w:val="0"/>
        <w:spacing w:line="400" w:lineRule="exact"/>
        <w:ind w:firstLine="560" w:firstLineChars="200"/>
        <w:rPr>
          <w:rFonts w:ascii="方正仿宋_GBK" w:hAnsi="宋体" w:eastAsia="方正仿宋_GBK" w:cs="Times New Roman"/>
          <w:sz w:val="24"/>
          <w:szCs w:val="24"/>
        </w:rPr>
      </w:pPr>
      <w:r>
        <w:rPr>
          <w:rFonts w:hint="eastAsia" w:ascii="方正仿宋_GBK" w:hAnsi="宋体" w:eastAsia="方正仿宋_GBK" w:cs="Times New Roman"/>
          <w:sz w:val="28"/>
          <w:szCs w:val="20"/>
        </w:rPr>
        <w:t>（二）</w:t>
      </w:r>
      <w:r>
        <w:rPr>
          <w:rFonts w:hint="eastAsia" w:ascii="方正仿宋_GBK" w:hAnsi="宋体" w:eastAsia="方正仿宋_GBK" w:cs="Times New Roman"/>
          <w:sz w:val="24"/>
          <w:szCs w:val="24"/>
        </w:rPr>
        <w:t>组织机构代码证复印件</w:t>
      </w:r>
    </w:p>
    <w:p>
      <w:pPr>
        <w:widowControl/>
        <w:ind w:firstLine="560" w:firstLineChars="200"/>
        <w:jc w:val="left"/>
        <w:rPr>
          <w:rFonts w:ascii="方正仿宋_GBK" w:hAnsi="宋体" w:eastAsia="方正仿宋_GBK" w:cs="Times New Roman"/>
          <w:sz w:val="28"/>
          <w:szCs w:val="20"/>
        </w:rPr>
      </w:pPr>
      <w:r>
        <w:rPr>
          <w:rFonts w:ascii="方正仿宋_GBK" w:hAnsi="宋体" w:eastAsia="方正仿宋_GBK" w:cs="Times New Roman"/>
          <w:sz w:val="28"/>
          <w:szCs w:val="20"/>
        </w:rPr>
        <w:br w:type="page"/>
      </w:r>
      <w:bookmarkEnd w:id="177"/>
      <w:bookmarkEnd w:id="178"/>
      <w:bookmarkEnd w:id="179"/>
      <w:r>
        <w:rPr>
          <w:rFonts w:hint="eastAsia" w:ascii="方正仿宋_GBK" w:hAnsi="宋体" w:eastAsia="方正仿宋_GBK" w:cs="Times New Roman"/>
          <w:sz w:val="28"/>
          <w:szCs w:val="20"/>
        </w:rPr>
        <w:t>（三）法定代表人身份证明书（格式）</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项目名称：</w:t>
      </w:r>
      <w:r>
        <w:rPr>
          <w:rFonts w:hint="eastAsia" w:ascii="方正仿宋_GBK" w:hAnsi="宋体" w:eastAsia="方正仿宋_GBK" w:cs="Times New Roman"/>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致：</w:t>
      </w:r>
      <w:r>
        <w:rPr>
          <w:rFonts w:hint="eastAsia" w:ascii="方正仿宋_GBK" w:hAnsi="宋体" w:eastAsia="方正仿宋_GBK"/>
          <w:sz w:val="24"/>
          <w:szCs w:val="24"/>
          <w:u w:val="single"/>
        </w:rPr>
        <w:t>重庆医科大学附属永川医院</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w:t>
      </w: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（法定代表人姓名）在</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（供应商名称）任</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（职务名称）职务，是（供应商名称）</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的法定代表人。</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特此证明。</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 xml:space="preserve">                                             （供应商公章）</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 xml:space="preserve">                                             年   月   日</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（附：法定代表人身份证正反面复印件）</w:t>
      </w:r>
    </w:p>
    <w:p>
      <w:pPr>
        <w:tabs>
          <w:tab w:val="left" w:pos="6300"/>
        </w:tabs>
        <w:snapToGrid w:val="0"/>
        <w:spacing w:line="500" w:lineRule="exact"/>
        <w:ind w:firstLine="570"/>
        <w:rPr>
          <w:rFonts w:ascii="方正仿宋_GBK" w:hAnsi="宋体" w:eastAsia="方正仿宋_GBK" w:cs="Times New Roman"/>
          <w:sz w:val="24"/>
          <w:szCs w:val="20"/>
        </w:rPr>
      </w:pPr>
    </w:p>
    <w:p>
      <w:pPr>
        <w:widowControl/>
        <w:ind w:firstLine="480" w:firstLineChars="200"/>
        <w:jc w:val="left"/>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8"/>
          <w:szCs w:val="20"/>
        </w:rPr>
      </w:pPr>
      <w:r>
        <w:rPr>
          <w:rFonts w:ascii="Times New Roman" w:hAnsi="Times New Roman" w:eastAsia="宋体" w:cs="Times New Roman"/>
          <w:sz w:val="28"/>
          <w:szCs w:val="20"/>
        </w:rPr>
        <w:br w:type="column"/>
      </w:r>
      <w:r>
        <w:rPr>
          <w:rFonts w:hint="eastAsia" w:ascii="方正仿宋_GBK" w:hAnsi="宋体" w:eastAsia="方正仿宋_GBK" w:cs="Times New Roman"/>
          <w:sz w:val="28"/>
          <w:szCs w:val="20"/>
        </w:rPr>
        <w:t>（四）法定代表人授权委托书（格式）</w:t>
      </w: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 xml:space="preserve">    </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8"/>
        </w:rPr>
        <w:t>项目名称</w:t>
      </w:r>
      <w:r>
        <w:rPr>
          <w:rFonts w:hint="eastAsia" w:ascii="方正仿宋_GBK" w:hAnsi="宋体" w:eastAsia="方正仿宋_GBK" w:cs="Times New Roman"/>
          <w:sz w:val="24"/>
          <w:szCs w:val="20"/>
        </w:rPr>
        <w:t>：</w:t>
      </w:r>
      <w:r>
        <w:rPr>
          <w:rFonts w:hint="eastAsia" w:ascii="方正仿宋_GBK" w:hAnsi="宋体" w:eastAsia="方正仿宋_GBK" w:cs="Times New Roman"/>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致：</w:t>
      </w:r>
      <w:r>
        <w:rPr>
          <w:rFonts w:hint="eastAsia" w:ascii="方正仿宋_GBK" w:hAnsi="宋体" w:eastAsia="方正仿宋_GBK"/>
          <w:sz w:val="24"/>
          <w:szCs w:val="24"/>
          <w:u w:val="single"/>
        </w:rPr>
        <w:t>重庆医科大学附属永川医院</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（供应商法定代表人名称）是</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（供应商名称）的法定代表人，特授权</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被授权人：                                 供应商法定代表人：</w:t>
      </w:r>
    </w:p>
    <w:p>
      <w:pPr>
        <w:tabs>
          <w:tab w:val="left" w:pos="6300"/>
        </w:tabs>
        <w:snapToGrid w:val="0"/>
        <w:spacing w:line="500" w:lineRule="exact"/>
        <w:ind w:firstLine="570"/>
        <w:rPr>
          <w:rFonts w:ascii="方正仿宋_GBK" w:hAnsi="宋体" w:eastAsia="方正仿宋_GBK" w:cs="Times New Roman"/>
          <w:sz w:val="24"/>
          <w:szCs w:val="28"/>
        </w:rPr>
      </w:pPr>
      <w:r>
        <w:rPr>
          <w:rFonts w:hint="eastAsia" w:ascii="方正仿宋_GBK" w:hAnsi="宋体" w:eastAsia="方正仿宋_GBK" w:cs="Times New Roman"/>
          <w:sz w:val="24"/>
          <w:szCs w:val="28"/>
        </w:rPr>
        <w:t>（签字或盖章）                                （签字或盖章）</w:t>
      </w:r>
    </w:p>
    <w:p>
      <w:pPr>
        <w:tabs>
          <w:tab w:val="left" w:pos="6300"/>
        </w:tabs>
        <w:snapToGrid w:val="0"/>
        <w:spacing w:line="500" w:lineRule="exact"/>
        <w:ind w:firstLine="570"/>
        <w:rPr>
          <w:rFonts w:ascii="方正仿宋_GBK" w:hAnsi="宋体" w:eastAsia="方正仿宋_GBK" w:cs="Times New Roman"/>
          <w:sz w:val="24"/>
          <w:szCs w:val="28"/>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（附：被授权人身份证正反面复印件）</w:t>
      </w: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 xml:space="preserve">                                          </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right="480" w:firstLine="570"/>
        <w:jc w:val="right"/>
        <w:rPr>
          <w:rFonts w:ascii="方正仿宋_GBK" w:hAnsi="宋体" w:eastAsia="方正仿宋_GBK" w:cs="Times New Roman"/>
          <w:sz w:val="24"/>
          <w:szCs w:val="20"/>
        </w:rPr>
      </w:pPr>
      <w:r>
        <w:rPr>
          <w:rFonts w:hint="eastAsia" w:ascii="方正仿宋_GBK" w:hAnsi="宋体" w:eastAsia="方正仿宋_GBK" w:cs="Times New Roman"/>
          <w:sz w:val="24"/>
          <w:szCs w:val="20"/>
        </w:rPr>
        <w:t>（供应商公章）</w:t>
      </w:r>
    </w:p>
    <w:p>
      <w:pPr>
        <w:tabs>
          <w:tab w:val="left" w:pos="6300"/>
        </w:tabs>
        <w:snapToGrid w:val="0"/>
        <w:spacing w:line="500" w:lineRule="exact"/>
        <w:ind w:right="480" w:firstLine="570"/>
        <w:jc w:val="right"/>
        <w:rPr>
          <w:rFonts w:ascii="方正仿宋_GBK" w:hAnsi="宋体" w:eastAsia="方正仿宋_GBK" w:cs="Times New Roman"/>
          <w:sz w:val="24"/>
          <w:szCs w:val="20"/>
        </w:rPr>
      </w:pPr>
      <w:r>
        <w:rPr>
          <w:rFonts w:hint="eastAsia" w:ascii="方正仿宋_GBK" w:hAnsi="宋体" w:eastAsia="方正仿宋_GBK" w:cs="Times New Roman"/>
          <w:sz w:val="24"/>
          <w:szCs w:val="20"/>
        </w:rPr>
        <w:t>年   月   日</w:t>
      </w:r>
    </w:p>
    <w:p>
      <w:pPr>
        <w:tabs>
          <w:tab w:val="left" w:pos="6300"/>
        </w:tabs>
        <w:snapToGrid w:val="0"/>
        <w:spacing w:line="500" w:lineRule="exact"/>
        <w:ind w:firstLine="480"/>
        <w:rPr>
          <w:rFonts w:ascii="宋体" w:hAnsi="宋体" w:eastAsia="宋体" w:cs="Times New Roman"/>
          <w:sz w:val="24"/>
          <w:szCs w:val="24"/>
        </w:rPr>
      </w:pPr>
      <w:r>
        <w:rPr>
          <w:rFonts w:ascii="宋体" w:hAnsi="宋体" w:eastAsia="宋体" w:cs="Times New Roman"/>
          <w:sz w:val="28"/>
          <w:szCs w:val="20"/>
        </w:rPr>
        <w:br w:type="column"/>
      </w:r>
      <w:r>
        <w:rPr>
          <w:rFonts w:hint="eastAsia" w:ascii="方正仿宋_GBK" w:hAnsi="宋体" w:eastAsia="方正仿宋_GBK" w:cs="Times New Roman"/>
          <w:sz w:val="28"/>
          <w:szCs w:val="20"/>
        </w:rPr>
        <w:t>（五）</w:t>
      </w:r>
      <w:r>
        <w:rPr>
          <w:rFonts w:hint="eastAsia" w:ascii="方正仿宋_GBK" w:hAnsi="宋体" w:eastAsia="方正仿宋_GBK" w:cs="Times New Roman"/>
          <w:sz w:val="24"/>
          <w:szCs w:val="24"/>
        </w:rPr>
        <w:t>2020或2021年度财务状况报告（表）或其基本开户银行出具的资信证明复印件，本年度新成立或成立不满一年的组织和自然人无法提供财务状况报告（表）的，可提供银行出具的资信证明复印件。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3220" w:firstLineChars="1150"/>
        <w:rPr>
          <w:rFonts w:ascii="方正仿宋_GBK" w:hAnsi="宋体" w:eastAsia="方正仿宋_GBK" w:cs="Times New Roman"/>
          <w:sz w:val="24"/>
          <w:szCs w:val="20"/>
        </w:rPr>
      </w:pPr>
      <w:r>
        <w:rPr>
          <w:rFonts w:hint="eastAsia" w:ascii="方正仿宋_GBK" w:hAnsi="宋体" w:eastAsia="方正仿宋_GBK" w:cs="Times New Roman"/>
          <w:sz w:val="28"/>
          <w:szCs w:val="20"/>
        </w:rPr>
        <w:t>（六）书面声明</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8"/>
        </w:rPr>
        <w:t>项目名称</w:t>
      </w:r>
      <w:r>
        <w:rPr>
          <w:rFonts w:hint="eastAsia" w:ascii="方正仿宋_GBK" w:hAnsi="宋体" w:eastAsia="方正仿宋_GBK" w:cs="Times New Roman"/>
          <w:sz w:val="24"/>
          <w:szCs w:val="20"/>
        </w:rPr>
        <w:t>：</w:t>
      </w:r>
      <w:r>
        <w:rPr>
          <w:rFonts w:hint="eastAsia" w:ascii="方正仿宋_GBK" w:hAnsi="宋体" w:eastAsia="方正仿宋_GBK" w:cs="Times New Roman"/>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致：</w:t>
      </w:r>
      <w:r>
        <w:rPr>
          <w:rFonts w:hint="eastAsia" w:ascii="方正仿宋_GBK" w:hAnsi="宋体" w:eastAsia="方正仿宋_GBK"/>
          <w:sz w:val="24"/>
          <w:szCs w:val="24"/>
          <w:u w:val="single"/>
        </w:rPr>
        <w:t>重庆医科大学附属永川医院</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w:t>
      </w:r>
    </w:p>
    <w:p>
      <w:pPr>
        <w:spacing w:line="440" w:lineRule="exact"/>
        <w:ind w:firstLine="480" w:firstLineChars="200"/>
        <w:rPr>
          <w:rFonts w:ascii="方正仿宋_GBK" w:hAnsi="宋体" w:eastAsia="方正仿宋_GBK" w:cs="Times New Roman"/>
          <w:sz w:val="24"/>
          <w:szCs w:val="28"/>
        </w:rPr>
      </w:pPr>
      <w:r>
        <w:rPr>
          <w:rFonts w:hint="eastAsia" w:ascii="方正仿宋_GBK" w:hAnsi="宋体" w:eastAsia="方正仿宋_GBK" w:cs="Times New Roman"/>
          <w:sz w:val="24"/>
          <w:szCs w:val="28"/>
          <w:u w:val="single"/>
        </w:rPr>
        <w:t xml:space="preserve">                       </w:t>
      </w:r>
      <w:r>
        <w:rPr>
          <w:rFonts w:hint="eastAsia" w:ascii="方正仿宋_GBK" w:hAnsi="宋体" w:eastAsia="方正仿宋_GBK" w:cs="Times New Roman"/>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sz w:val="24"/>
          <w:szCs w:val="28"/>
        </w:rPr>
      </w:pPr>
      <w:r>
        <w:rPr>
          <w:rFonts w:hint="eastAsia" w:ascii="方正仿宋_GBK" w:hAnsi="宋体" w:eastAsia="方正仿宋_GBK" w:cs="Times New Roman"/>
          <w:sz w:val="24"/>
          <w:szCs w:val="28"/>
        </w:rPr>
        <w:t>特此声明。</w:t>
      </w:r>
    </w:p>
    <w:p>
      <w:pPr>
        <w:tabs>
          <w:tab w:val="left" w:pos="6300"/>
        </w:tabs>
        <w:snapToGrid w:val="0"/>
        <w:spacing w:line="500" w:lineRule="exact"/>
        <w:jc w:val="center"/>
        <w:rPr>
          <w:rFonts w:ascii="方正仿宋_GBK" w:hAnsi="宋体" w:eastAsia="方正仿宋_GBK" w:cs="Times New Roman"/>
          <w:sz w:val="24"/>
          <w:szCs w:val="28"/>
        </w:rPr>
      </w:pPr>
    </w:p>
    <w:p>
      <w:pPr>
        <w:tabs>
          <w:tab w:val="left" w:pos="6300"/>
        </w:tabs>
        <w:snapToGrid w:val="0"/>
        <w:spacing w:line="500" w:lineRule="exact"/>
        <w:rPr>
          <w:rFonts w:ascii="方正仿宋_GBK" w:hAnsi="宋体" w:eastAsia="方正仿宋_GBK" w:cs="Times New Roman"/>
          <w:sz w:val="24"/>
          <w:szCs w:val="28"/>
        </w:rPr>
      </w:pPr>
    </w:p>
    <w:p>
      <w:pPr>
        <w:tabs>
          <w:tab w:val="left" w:pos="6300"/>
        </w:tabs>
        <w:snapToGrid w:val="0"/>
        <w:spacing w:line="500" w:lineRule="exact"/>
        <w:ind w:firstLine="6480" w:firstLineChars="2700"/>
        <w:rPr>
          <w:rFonts w:ascii="方正仿宋_GBK" w:hAnsi="宋体" w:eastAsia="方正仿宋_GBK" w:cs="Times New Roman"/>
          <w:sz w:val="24"/>
          <w:szCs w:val="28"/>
        </w:rPr>
      </w:pPr>
      <w:r>
        <w:rPr>
          <w:rFonts w:hint="eastAsia" w:ascii="方正仿宋_GBK" w:hAnsi="宋体" w:eastAsia="方正仿宋_GBK" w:cs="Times New Roman"/>
          <w:sz w:val="24"/>
          <w:szCs w:val="28"/>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sz w:val="24"/>
          <w:szCs w:val="28"/>
        </w:rPr>
      </w:pPr>
    </w:p>
    <w:p>
      <w:pPr>
        <w:tabs>
          <w:tab w:val="left" w:pos="6300"/>
        </w:tabs>
        <w:snapToGrid w:val="0"/>
        <w:spacing w:line="360" w:lineRule="auto"/>
        <w:ind w:right="1320" w:firstLine="480" w:firstLineChars="200"/>
        <w:jc w:val="right"/>
        <w:rPr>
          <w:rFonts w:ascii="方正仿宋_GBK" w:hAnsi="宋体" w:eastAsia="方正仿宋_GBK" w:cs="Times New Roman"/>
          <w:sz w:val="24"/>
          <w:szCs w:val="28"/>
        </w:rPr>
      </w:pPr>
      <w:r>
        <w:rPr>
          <w:rFonts w:hint="eastAsia" w:ascii="方正仿宋_GBK" w:hAnsi="宋体" w:eastAsia="方正仿宋_GBK" w:cs="Times New Roman"/>
          <w:sz w:val="24"/>
          <w:szCs w:val="28"/>
        </w:rPr>
        <w:t>年   月   日</w:t>
      </w: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360" w:lineRule="auto"/>
        <w:ind w:firstLine="560" w:firstLineChars="200"/>
        <w:rPr>
          <w:rFonts w:ascii="仿宋" w:hAnsi="仿宋" w:eastAsia="仿宋" w:cs="仿宋"/>
          <w:sz w:val="28"/>
          <w:szCs w:val="28"/>
        </w:rPr>
      </w:pPr>
      <w:bookmarkStart w:id="180" w:name="OLE_LINK7"/>
      <w:bookmarkStart w:id="181" w:name="OLE_LINK4"/>
      <w:r>
        <w:rPr>
          <w:rFonts w:hint="eastAsia" w:ascii="方正仿宋_GBK" w:hAnsi="宋体" w:eastAsia="方正仿宋_GBK" w:cs="Times New Roman"/>
          <w:sz w:val="28"/>
          <w:szCs w:val="20"/>
        </w:rPr>
        <w:t>（七）</w:t>
      </w:r>
      <w:r>
        <w:rPr>
          <w:rFonts w:hint="eastAsia" w:ascii="微软雅黑" w:hAnsi="微软雅黑" w:eastAsia="微软雅黑" w:cs="微软雅黑"/>
          <w:sz w:val="28"/>
          <w:szCs w:val="28"/>
        </w:rPr>
        <w:t>税务登记证（副本）复印件</w:t>
      </w:r>
    </w:p>
    <w:p>
      <w:pPr>
        <w:tabs>
          <w:tab w:val="left" w:pos="6300"/>
        </w:tabs>
        <w:snapToGrid w:val="0"/>
        <w:spacing w:line="500" w:lineRule="exact"/>
        <w:ind w:firstLine="560" w:firstLineChars="200"/>
        <w:rPr>
          <w:rFonts w:ascii="方正仿宋_GBK" w:hAnsi="宋体" w:eastAsia="方正仿宋_GBK" w:cs="Times New Roman"/>
          <w:sz w:val="28"/>
          <w:szCs w:val="20"/>
        </w:rPr>
      </w:pPr>
      <w:r>
        <w:rPr>
          <w:rFonts w:hint="eastAsia" w:ascii="微软雅黑" w:hAnsi="微软雅黑" w:eastAsia="微软雅黑" w:cs="微软雅黑"/>
          <w:sz w:val="28"/>
          <w:szCs w:val="28"/>
        </w:rPr>
        <w:t>（八）</w:t>
      </w:r>
      <w:r>
        <w:rPr>
          <w:rFonts w:hint="eastAsia" w:ascii="方正仿宋_GBK" w:hAnsi="宋体" w:eastAsia="方正仿宋_GBK" w:cs="Times New Roman"/>
          <w:sz w:val="28"/>
          <w:szCs w:val="20"/>
        </w:rPr>
        <w:t>社会保险缴纳证明材料</w:t>
      </w:r>
    </w:p>
    <w:p>
      <w:pPr>
        <w:widowControl/>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sz w:val="28"/>
          <w:szCs w:val="20"/>
        </w:rPr>
      </w:pPr>
    </w:p>
    <w:p>
      <w:pPr>
        <w:tabs>
          <w:tab w:val="left" w:pos="6300"/>
        </w:tabs>
        <w:snapToGrid w:val="0"/>
        <w:spacing w:line="500" w:lineRule="exact"/>
        <w:ind w:firstLine="560" w:firstLineChars="200"/>
        <w:rPr>
          <w:rFonts w:ascii="方正仿宋_GBK" w:hAnsi="宋体" w:eastAsia="方正仿宋_GBK" w:cs="Times New Roman"/>
          <w:sz w:val="28"/>
          <w:szCs w:val="20"/>
        </w:rPr>
      </w:pPr>
      <w:r>
        <w:rPr>
          <w:rFonts w:hint="eastAsia" w:ascii="方正仿宋_GBK" w:hAnsi="宋体" w:eastAsia="方正仿宋_GBK" w:cs="Times New Roman"/>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sz w:val="28"/>
          <w:szCs w:val="20"/>
        </w:rPr>
      </w:pPr>
    </w:p>
    <w:bookmarkEnd w:id="180"/>
    <w:bookmarkEnd w:id="181"/>
    <w:p>
      <w:pPr>
        <w:widowControl/>
        <w:ind w:firstLine="560" w:firstLineChars="200"/>
        <w:jc w:val="left"/>
        <w:rPr>
          <w:rFonts w:ascii="方正仿宋_GBK" w:hAnsi="宋体" w:eastAsia="方正仿宋_GBK" w:cs="Times New Roman"/>
          <w:sz w:val="28"/>
          <w:szCs w:val="20"/>
        </w:rPr>
      </w:pPr>
      <w:r>
        <w:rPr>
          <w:rFonts w:hint="eastAsia" w:ascii="方正仿宋_GBK" w:hAnsi="宋体" w:eastAsia="方正仿宋_GBK" w:cs="Times New Roman"/>
          <w:sz w:val="28"/>
          <w:szCs w:val="20"/>
        </w:rPr>
        <w:t>（九）特定资格条件证书或证明文件</w:t>
      </w:r>
      <w:r>
        <w:rPr>
          <w:rFonts w:hint="eastAsia" w:ascii="微软雅黑" w:hAnsi="微软雅黑" w:eastAsia="微软雅黑" w:cs="微软雅黑"/>
          <w:szCs w:val="28"/>
        </w:rPr>
        <w:t>（如果有）</w:t>
      </w:r>
    </w:p>
    <w:p>
      <w:pPr>
        <w:tabs>
          <w:tab w:val="left" w:pos="6300"/>
        </w:tabs>
        <w:snapToGrid w:val="0"/>
        <w:spacing w:line="500" w:lineRule="exact"/>
        <w:ind w:firstLine="560" w:firstLineChars="200"/>
        <w:rPr>
          <w:rFonts w:ascii="方正仿宋_GBK" w:hAnsi="宋体" w:eastAsia="方正仿宋_GBK" w:cs="Times New Roman"/>
          <w:sz w:val="28"/>
          <w:szCs w:val="20"/>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jc w:val="left"/>
        <w:rPr>
          <w:rFonts w:hint="default" w:ascii="Times New Roman" w:hAnsi="Times New Roman" w:eastAsia="方正仿宋_GBK" w:cs="Times New Roman"/>
          <w:sz w:val="28"/>
          <w:szCs w:val="28"/>
          <w:lang w:val="en-US" w:eastAsia="zh-CN"/>
        </w:rPr>
      </w:pPr>
      <w:r>
        <w:rPr>
          <w:rFonts w:hint="eastAsia" w:ascii="方正仿宋_GBK" w:hAnsi="宋体" w:eastAsia="方正仿宋_GBK" w:cs="Times New Roman"/>
          <w:color w:val="000000"/>
          <w:sz w:val="28"/>
          <w:szCs w:val="28"/>
        </w:rPr>
        <w:t>信用中国--</w:t>
      </w:r>
      <w:r>
        <w:rPr>
          <w:rFonts w:hint="eastAsia" w:ascii="方正仿宋_GBK" w:hAnsi="宋体" w:eastAsia="方正仿宋_GBK" w:cs="Times New Roman"/>
          <w:color w:val="000000"/>
          <w:sz w:val="28"/>
          <w:szCs w:val="28"/>
          <w:lang w:eastAsia="zh-CN"/>
        </w:rPr>
        <w:t>信用服务</w:t>
      </w:r>
      <w:r>
        <w:rPr>
          <w:rFonts w:hint="eastAsia" w:ascii="方正仿宋_GBK" w:hAnsi="宋体" w:eastAsia="方正仿宋_GBK" w:cs="Times New Roman"/>
          <w:color w:val="000000"/>
          <w:sz w:val="28"/>
          <w:szCs w:val="28"/>
          <w:lang w:val="en-US" w:eastAsia="zh-CN"/>
        </w:rPr>
        <w:t>--严重失信主体名单查询</w:t>
      </w: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r>
        <w:drawing>
          <wp:inline distT="0" distB="0" distL="114300" distR="114300">
            <wp:extent cx="5962015" cy="3254375"/>
            <wp:effectExtent l="0" t="0" r="635" b="31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sz w:val="28"/>
          <w:szCs w:val="20"/>
        </w:rPr>
      </w:pPr>
    </w:p>
    <w:p>
      <w:pPr>
        <w:jc w:val="left"/>
        <w:rPr>
          <w:rFonts w:ascii="方正仿宋_GBK" w:hAnsi="宋体" w:eastAsia="方正仿宋_GBK" w:cs="Times New Roman"/>
          <w:color w:val="000000"/>
          <w:sz w:val="28"/>
          <w:szCs w:val="28"/>
        </w:rPr>
      </w:pPr>
    </w:p>
    <w:p>
      <w:pPr>
        <w:jc w:val="left"/>
        <w:rPr>
          <w:rFonts w:ascii="方正仿宋_GBK" w:hAnsi="宋体" w:eastAsia="方正仿宋_GBK" w:cs="Times New Roman"/>
          <w:color w:val="000000"/>
          <w:sz w:val="28"/>
          <w:szCs w:val="28"/>
        </w:rPr>
      </w:pPr>
    </w:p>
    <w:p>
      <w:pPr>
        <w:jc w:val="left"/>
        <w:rPr>
          <w:rFonts w:ascii="方正仿宋_GBK" w:hAnsi="宋体" w:eastAsia="方正仿宋_GBK" w:cs="Times New Roman"/>
          <w:color w:val="000000"/>
          <w:sz w:val="28"/>
          <w:szCs w:val="28"/>
        </w:rPr>
      </w:pPr>
    </w:p>
    <w:p>
      <w:pPr>
        <w:jc w:val="left"/>
        <w:rPr>
          <w:rFonts w:ascii="方正仿宋_GBK" w:hAnsi="宋体" w:eastAsia="方正仿宋_GBK" w:cs="Times New Roman"/>
          <w:color w:val="000000"/>
          <w:sz w:val="28"/>
          <w:szCs w:val="28"/>
        </w:rPr>
      </w:pPr>
    </w:p>
    <w:p>
      <w:pPr>
        <w:jc w:val="left"/>
        <w:rPr>
          <w:rFonts w:ascii="方正仿宋_GBK" w:hAnsi="宋体" w:eastAsia="方正仿宋_GBK" w:cs="Times New Roman"/>
          <w:color w:val="000000"/>
          <w:sz w:val="28"/>
          <w:szCs w:val="28"/>
        </w:rPr>
      </w:pPr>
    </w:p>
    <w:p>
      <w:pPr>
        <w:jc w:val="left"/>
        <w:rPr>
          <w:rFonts w:ascii="方正仿宋_GBK" w:hAnsi="宋体" w:eastAsia="方正仿宋_GBK" w:cs="Times New Roman"/>
          <w:color w:val="000000"/>
          <w:sz w:val="28"/>
          <w:szCs w:val="28"/>
        </w:rPr>
      </w:pPr>
    </w:p>
    <w:p>
      <w:pPr>
        <w:jc w:val="left"/>
        <w:rPr>
          <w:rFonts w:ascii="方正仿宋_GBK" w:hAnsi="宋体" w:eastAsia="方正仿宋_GBK" w:cs="Times New Roman"/>
          <w:color w:val="000000"/>
          <w:sz w:val="28"/>
          <w:szCs w:val="28"/>
        </w:rPr>
      </w:pPr>
    </w:p>
    <w:p>
      <w:pPr>
        <w:jc w:val="left"/>
        <w:rPr>
          <w:rFonts w:ascii="方正仿宋_GBK" w:hAnsi="宋体" w:eastAsia="方正仿宋_GBK" w:cs="Times New Roman"/>
          <w:color w:val="000000"/>
          <w:sz w:val="28"/>
          <w:szCs w:val="28"/>
        </w:rPr>
      </w:pPr>
    </w:p>
    <w:p>
      <w:pPr>
        <w:jc w:val="left"/>
        <w:rPr>
          <w:rFonts w:ascii="方正仿宋_GBK" w:hAnsi="宋体" w:eastAsia="方正仿宋_GBK" w:cs="Times New Roman"/>
          <w:color w:val="000000"/>
          <w:sz w:val="28"/>
          <w:szCs w:val="28"/>
        </w:rPr>
      </w:pPr>
    </w:p>
    <w:p>
      <w:pPr>
        <w:jc w:val="left"/>
        <w:rPr>
          <w:rFonts w:ascii="方正仿宋_GBK" w:hAnsi="宋体" w:eastAsia="方正仿宋_GBK" w:cs="Times New Roman"/>
          <w:color w:val="000000"/>
          <w:sz w:val="28"/>
          <w:szCs w:val="28"/>
        </w:rPr>
      </w:pPr>
    </w:p>
    <w:p>
      <w:pPr>
        <w:jc w:val="left"/>
        <w:rPr>
          <w:rFonts w:ascii="方正仿宋_GBK" w:hAnsi="宋体" w:eastAsia="方正仿宋_GBK" w:cs="Times New Roman"/>
          <w:color w:val="000000"/>
          <w:sz w:val="28"/>
          <w:szCs w:val="28"/>
        </w:rPr>
      </w:pPr>
    </w:p>
    <w:p>
      <w:pPr>
        <w:jc w:val="left"/>
        <w:rPr>
          <w:rFonts w:ascii="方正仿宋_GBK" w:hAnsi="宋体" w:eastAsia="方正仿宋_GBK" w:cs="Times New Roman"/>
          <w:color w:val="000000"/>
          <w:sz w:val="28"/>
          <w:szCs w:val="28"/>
        </w:rPr>
      </w:pPr>
    </w:p>
    <w:p>
      <w:pPr>
        <w:jc w:val="left"/>
        <w:rPr>
          <w:rFonts w:ascii="方正仿宋_GBK" w:hAnsi="宋体" w:eastAsia="方正仿宋_GBK" w:cs="Times New Roman"/>
          <w:color w:val="000000"/>
          <w:sz w:val="28"/>
          <w:szCs w:val="28"/>
        </w:rPr>
      </w:pPr>
    </w:p>
    <w:p>
      <w:pPr>
        <w:jc w:val="left"/>
        <w:rPr>
          <w:rFonts w:hint="default" w:ascii="Times New Roman" w:hAnsi="Times New Roman" w:eastAsia="方正仿宋_GBK" w:cs="Times New Roman"/>
          <w:sz w:val="28"/>
          <w:szCs w:val="28"/>
          <w:lang w:val="en-US" w:eastAsia="zh-CN"/>
        </w:rPr>
      </w:pPr>
      <w:r>
        <w:rPr>
          <w:rFonts w:hint="eastAsia" w:ascii="方正仿宋_GBK" w:hAnsi="宋体" w:eastAsia="方正仿宋_GBK" w:cs="Times New Roman"/>
          <w:color w:val="000000"/>
          <w:sz w:val="28"/>
          <w:szCs w:val="28"/>
        </w:rPr>
        <w:t>信用中国--</w:t>
      </w:r>
      <w:r>
        <w:rPr>
          <w:rFonts w:hint="eastAsia" w:ascii="方正仿宋_GBK" w:hAnsi="宋体" w:eastAsia="方正仿宋_GBK" w:cs="Times New Roman"/>
          <w:color w:val="000000"/>
          <w:sz w:val="28"/>
          <w:szCs w:val="28"/>
          <w:lang w:eastAsia="zh-CN"/>
        </w:rPr>
        <w:t>信用服务</w:t>
      </w:r>
      <w:r>
        <w:rPr>
          <w:rFonts w:hint="eastAsia" w:ascii="方正仿宋_GBK" w:hAnsi="宋体" w:eastAsia="方正仿宋_GBK" w:cs="Times New Roman"/>
          <w:color w:val="000000"/>
          <w:sz w:val="28"/>
          <w:szCs w:val="28"/>
          <w:lang w:val="en-US" w:eastAsia="zh-CN"/>
        </w:rPr>
        <w:t>--政府采购严重违法失信行为记录名单</w:t>
      </w: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8"/>
        </w:rPr>
      </w:pPr>
    </w:p>
    <w:p>
      <w:pPr>
        <w:jc w:val="left"/>
        <w:rPr>
          <w:rFonts w:hint="eastAsia" w:ascii="方正仿宋_GBK" w:hAnsi="宋体" w:eastAsia="方正仿宋_GBK" w:cs="Times New Roman"/>
          <w:color w:val="000000"/>
          <w:sz w:val="28"/>
          <w:szCs w:val="28"/>
        </w:rPr>
      </w:pPr>
    </w:p>
    <w:p>
      <w:pPr>
        <w:jc w:val="left"/>
        <w:rPr>
          <w:rFonts w:hint="default" w:ascii="Times New Roman" w:hAnsi="Times New Roman" w:eastAsia="方正仿宋_GBK" w:cs="Times New Roman"/>
          <w:sz w:val="28"/>
          <w:szCs w:val="20"/>
          <w:lang w:val="en-US" w:eastAsia="zh-CN"/>
        </w:rPr>
      </w:pPr>
      <w:r>
        <w:rPr>
          <w:rFonts w:hint="eastAsia" w:ascii="方正仿宋_GBK" w:hAnsi="宋体" w:eastAsia="方正仿宋_GBK" w:cs="Times New Roman"/>
          <w:color w:val="000000"/>
          <w:sz w:val="28"/>
          <w:szCs w:val="28"/>
        </w:rPr>
        <w:t>信用中国--</w:t>
      </w:r>
      <w:r>
        <w:rPr>
          <w:rFonts w:hint="eastAsia" w:ascii="方正仿宋_GBK" w:hAnsi="宋体" w:eastAsia="方正仿宋_GBK" w:cs="Times New Roman"/>
          <w:color w:val="000000"/>
          <w:sz w:val="28"/>
          <w:szCs w:val="28"/>
          <w:lang w:eastAsia="zh-CN"/>
        </w:rPr>
        <w:t>信用服务</w:t>
      </w:r>
      <w:r>
        <w:rPr>
          <w:rFonts w:hint="eastAsia" w:ascii="方正仿宋_GBK" w:hAnsi="宋体" w:eastAsia="方正仿宋_GBK" w:cs="Times New Roman"/>
          <w:color w:val="000000"/>
          <w:sz w:val="28"/>
          <w:szCs w:val="28"/>
          <w:lang w:val="en-US" w:eastAsia="zh-CN"/>
        </w:rPr>
        <w:t>--税收违法黑名单</w:t>
      </w: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8"/>
        </w:rPr>
      </w:pPr>
    </w:p>
    <w:p>
      <w:pPr>
        <w:jc w:val="left"/>
        <w:rPr>
          <w:rFonts w:ascii="Times New Roman" w:hAnsi="Times New Roman" w:eastAsia="宋体" w:cs="Times New Roman"/>
          <w:sz w:val="28"/>
          <w:szCs w:val="28"/>
        </w:rPr>
      </w:pPr>
    </w:p>
    <w:p>
      <w:pPr>
        <w:jc w:val="left"/>
        <w:rPr>
          <w:rFonts w:hint="eastAsia" w:ascii="方正仿宋_GBK" w:hAnsi="宋体" w:eastAsia="方正仿宋_GBK" w:cs="Times New Roman"/>
          <w:color w:val="000000"/>
          <w:sz w:val="28"/>
          <w:szCs w:val="28"/>
          <w:lang w:val="en-US" w:eastAsia="zh-CN"/>
        </w:rPr>
      </w:pPr>
      <w:r>
        <w:rPr>
          <w:rFonts w:hint="eastAsia" w:ascii="方正仿宋_GBK" w:hAnsi="宋体" w:eastAsia="方正仿宋_GBK" w:cs="Times New Roman"/>
          <w:color w:val="000000"/>
          <w:sz w:val="28"/>
          <w:szCs w:val="28"/>
        </w:rPr>
        <w:t>信用中国--</w:t>
      </w:r>
      <w:r>
        <w:rPr>
          <w:rFonts w:hint="eastAsia" w:ascii="方正仿宋_GBK" w:hAnsi="宋体" w:eastAsia="方正仿宋_GBK" w:cs="Times New Roman"/>
          <w:color w:val="000000"/>
          <w:sz w:val="28"/>
          <w:szCs w:val="28"/>
          <w:lang w:eastAsia="zh-CN"/>
        </w:rPr>
        <w:t>信用服务</w:t>
      </w:r>
      <w:r>
        <w:rPr>
          <w:rFonts w:hint="eastAsia" w:ascii="方正仿宋_GBK" w:hAnsi="宋体" w:eastAsia="方正仿宋_GBK" w:cs="Times New Roman"/>
          <w:color w:val="000000"/>
          <w:sz w:val="28"/>
          <w:szCs w:val="28"/>
          <w:lang w:val="en-US" w:eastAsia="zh-CN"/>
        </w:rPr>
        <w:t>--失信被执行人</w:t>
      </w:r>
    </w:p>
    <w:p>
      <w:pPr>
        <w:jc w:val="left"/>
        <w:rPr>
          <w:rFonts w:hint="eastAsia" w:ascii="方正仿宋_GBK" w:hAnsi="宋体" w:eastAsia="方正仿宋_GBK" w:cs="Times New Roman"/>
          <w:color w:val="000000"/>
          <w:sz w:val="28"/>
          <w:szCs w:val="28"/>
          <w:lang w:val="en-US" w:eastAsia="zh-CN"/>
        </w:rPr>
      </w:pPr>
    </w:p>
    <w:p>
      <w:pPr>
        <w:jc w:val="left"/>
        <w:rPr>
          <w:rFonts w:hint="eastAsia" w:ascii="方正仿宋_GBK" w:hAnsi="宋体" w:eastAsia="方正仿宋_GBK" w:cs="Times New Roman"/>
          <w:color w:val="000000"/>
          <w:sz w:val="28"/>
          <w:szCs w:val="28"/>
          <w:lang w:val="en-US" w:eastAsia="zh-CN"/>
        </w:rPr>
      </w:pPr>
    </w:p>
    <w:p>
      <w:pPr>
        <w:jc w:val="left"/>
        <w:rPr>
          <w:rFonts w:hint="eastAsia" w:ascii="方正仿宋_GBK" w:hAnsi="宋体" w:eastAsia="方正仿宋_GBK" w:cs="Times New Roman"/>
          <w:color w:val="000000"/>
          <w:sz w:val="28"/>
          <w:szCs w:val="28"/>
          <w:lang w:val="en-US" w:eastAsia="zh-CN"/>
        </w:rPr>
      </w:pPr>
    </w:p>
    <w:p>
      <w:pPr>
        <w:jc w:val="left"/>
        <w:rPr>
          <w:rFonts w:hint="eastAsia" w:ascii="方正仿宋_GBK" w:hAnsi="宋体" w:eastAsia="方正仿宋_GBK" w:cs="Times New Roman"/>
          <w:color w:val="000000"/>
          <w:sz w:val="28"/>
          <w:szCs w:val="28"/>
          <w:lang w:val="en-US" w:eastAsia="zh-CN"/>
        </w:rPr>
      </w:pPr>
    </w:p>
    <w:p>
      <w:pPr>
        <w:jc w:val="left"/>
        <w:rPr>
          <w:rFonts w:hint="default" w:ascii="方正仿宋_GBK" w:hAnsi="宋体" w:eastAsia="方正仿宋_GBK" w:cs="Times New Roman"/>
          <w:color w:val="000000"/>
          <w:sz w:val="28"/>
          <w:szCs w:val="28"/>
          <w:lang w:val="en-US" w:eastAsia="zh-CN"/>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tabs>
          <w:tab w:val="left" w:pos="6300"/>
        </w:tabs>
        <w:snapToGrid w:val="0"/>
        <w:spacing w:line="360" w:lineRule="auto"/>
        <w:rPr>
          <w:rFonts w:ascii="方正仿宋_GBK" w:hAnsi="宋体" w:eastAsia="方正仿宋_GBK" w:cs="Times New Roman"/>
          <w:sz w:val="28"/>
          <w:szCs w:val="20"/>
        </w:rPr>
      </w:pPr>
    </w:p>
    <w:p>
      <w:pPr>
        <w:tabs>
          <w:tab w:val="left" w:pos="6300"/>
        </w:tabs>
        <w:snapToGrid w:val="0"/>
        <w:spacing w:line="360" w:lineRule="auto"/>
        <w:rPr>
          <w:rFonts w:ascii="方正仿宋_GBK" w:hAnsi="宋体" w:eastAsia="方正仿宋_GBK" w:cs="Times New Roman"/>
          <w:sz w:val="28"/>
          <w:szCs w:val="20"/>
        </w:rPr>
      </w:pPr>
    </w:p>
    <w:p>
      <w:pPr>
        <w:tabs>
          <w:tab w:val="left" w:pos="6300"/>
        </w:tabs>
        <w:snapToGrid w:val="0"/>
        <w:spacing w:line="360" w:lineRule="auto"/>
        <w:rPr>
          <w:rFonts w:ascii="方正仿宋_GBK" w:hAnsi="宋体" w:eastAsia="方正仿宋_GBK" w:cs="Times New Roman"/>
          <w:sz w:val="28"/>
          <w:szCs w:val="20"/>
        </w:rPr>
      </w:pPr>
    </w:p>
    <w:p>
      <w:pPr>
        <w:tabs>
          <w:tab w:val="left" w:pos="6300"/>
        </w:tabs>
        <w:snapToGrid w:val="0"/>
        <w:spacing w:line="360" w:lineRule="auto"/>
        <w:rPr>
          <w:rFonts w:ascii="方正仿宋_GBK" w:hAnsi="宋体" w:eastAsia="方正仿宋_GBK" w:cs="Times New Roman"/>
          <w:sz w:val="28"/>
          <w:szCs w:val="20"/>
        </w:rPr>
      </w:pPr>
    </w:p>
    <w:p>
      <w:pPr>
        <w:tabs>
          <w:tab w:val="left" w:pos="6300"/>
        </w:tabs>
        <w:snapToGrid w:val="0"/>
        <w:spacing w:line="360" w:lineRule="auto"/>
        <w:rPr>
          <w:rFonts w:ascii="方正仿宋_GBK" w:hAnsi="宋体" w:eastAsia="方正仿宋_GBK" w:cs="Times New Roman"/>
          <w:sz w:val="28"/>
          <w:szCs w:val="20"/>
        </w:rPr>
      </w:pPr>
    </w:p>
    <w:p>
      <w:pPr>
        <w:pStyle w:val="2"/>
        <w:jc w:val="center"/>
        <w:rPr>
          <w:rFonts w:ascii="微软雅黑" w:hAnsi="微软雅黑" w:eastAsia="微软雅黑" w:cs="微软雅黑"/>
          <w:sz w:val="36"/>
          <w:szCs w:val="36"/>
        </w:rPr>
      </w:pPr>
      <w:bookmarkStart w:id="182" w:name="_Toc27256"/>
      <w:bookmarkStart w:id="183" w:name="_Toc20625"/>
      <w:r>
        <w:rPr>
          <w:rFonts w:hint="eastAsia" w:ascii="微软雅黑" w:hAnsi="微软雅黑" w:eastAsia="微软雅黑" w:cs="微软雅黑"/>
          <w:sz w:val="36"/>
          <w:szCs w:val="36"/>
        </w:rPr>
        <w:t>重庆医科大学附属永川医院</w:t>
      </w:r>
    </w:p>
    <w:p>
      <w:pPr>
        <w:pStyle w:val="2"/>
        <w:jc w:val="center"/>
        <w:rPr>
          <w:rFonts w:ascii="微软雅黑" w:hAnsi="微软雅黑" w:eastAsia="微软雅黑" w:cs="微软雅黑"/>
          <w:sz w:val="36"/>
          <w:szCs w:val="36"/>
        </w:rPr>
      </w:pPr>
      <w:r>
        <w:rPr>
          <w:rFonts w:hint="eastAsia" w:ascii="微软雅黑" w:hAnsi="微软雅黑" w:eastAsia="微软雅黑" w:cs="微软雅黑"/>
          <w:sz w:val="36"/>
          <w:szCs w:val="36"/>
        </w:rPr>
        <w:t>参加医院院内采购活动来院人员</w:t>
      </w:r>
    </w:p>
    <w:p>
      <w:pPr>
        <w:pStyle w:val="2"/>
        <w:jc w:val="center"/>
        <w:rPr>
          <w:rFonts w:ascii="微软雅黑" w:hAnsi="微软雅黑" w:eastAsia="微软雅黑" w:cs="微软雅黑"/>
          <w:sz w:val="36"/>
          <w:szCs w:val="36"/>
        </w:rPr>
      </w:pPr>
      <w:r>
        <w:rPr>
          <w:rFonts w:hint="eastAsia" w:ascii="微软雅黑" w:hAnsi="微软雅黑" w:eastAsia="微软雅黑" w:cs="微软雅黑"/>
          <w:sz w:val="36"/>
          <w:szCs w:val="36"/>
        </w:rPr>
        <w:t>新冠肺炎疫情防控工作告知书</w:t>
      </w:r>
      <w:bookmarkEnd w:id="182"/>
      <w:bookmarkEnd w:id="183"/>
    </w:p>
    <w:p>
      <w:pPr>
        <w:pStyle w:val="35"/>
        <w:rPr>
          <w:rFonts w:hint="eastAsia"/>
        </w:rPr>
      </w:pPr>
    </w:p>
    <w:p>
      <w:pPr>
        <w:pStyle w:val="35"/>
        <w:rPr>
          <w:rFonts w:hint="eastAsia"/>
        </w:rPr>
      </w:pPr>
    </w:p>
    <w:p>
      <w:pPr>
        <w:widowControl/>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为切实保障本院疫情防控安全，维持正常工作秩序，根据《</w:t>
      </w:r>
      <w:r>
        <w:rPr>
          <w:rFonts w:ascii="方正仿宋_GBK" w:hAnsi="宋体" w:eastAsia="方正仿宋_GBK" w:cs="Times New Roman"/>
          <w:sz w:val="24"/>
          <w:szCs w:val="24"/>
        </w:rPr>
        <w:t>关于做好</w:t>
      </w:r>
      <w:r>
        <w:rPr>
          <w:rFonts w:hint="eastAsia" w:ascii="方正仿宋_GBK" w:hAnsi="宋体" w:eastAsia="方正仿宋_GBK" w:cs="Times New Roman"/>
          <w:sz w:val="24"/>
          <w:szCs w:val="24"/>
        </w:rPr>
        <w:t>当前国内重点地区</w:t>
      </w:r>
      <w:r>
        <w:rPr>
          <w:rFonts w:ascii="方正仿宋_GBK" w:hAnsi="宋体" w:eastAsia="方正仿宋_GBK" w:cs="Times New Roman"/>
          <w:sz w:val="24"/>
          <w:szCs w:val="24"/>
        </w:rPr>
        <w:t>来渝返渝人员</w:t>
      </w:r>
      <w:r>
        <w:rPr>
          <w:rFonts w:hint="eastAsia" w:ascii="方正仿宋_GBK" w:hAnsi="宋体" w:eastAsia="方正仿宋_GBK" w:cs="Times New Roman"/>
          <w:sz w:val="24"/>
          <w:szCs w:val="24"/>
        </w:rPr>
        <w:t>健康管理</w:t>
      </w:r>
      <w:r>
        <w:rPr>
          <w:rFonts w:ascii="方正仿宋_GBK" w:hAnsi="宋体" w:eastAsia="方正仿宋_GBK" w:cs="Times New Roman"/>
          <w:sz w:val="24"/>
          <w:szCs w:val="24"/>
        </w:rPr>
        <w:t>的通知</w:t>
      </w:r>
      <w:r>
        <w:rPr>
          <w:rFonts w:hint="eastAsia" w:ascii="方正仿宋_GBK" w:hAnsi="宋体" w:eastAsia="方正仿宋_GBK" w:cs="Times New Roman"/>
          <w:sz w:val="24"/>
          <w:szCs w:val="24"/>
        </w:rPr>
        <w:t>》（</w:t>
      </w:r>
      <w:r>
        <w:rPr>
          <w:rFonts w:ascii="方正仿宋_GBK" w:hAnsi="宋体" w:eastAsia="方正仿宋_GBK" w:cs="Times New Roman"/>
          <w:sz w:val="24"/>
          <w:szCs w:val="24"/>
        </w:rPr>
        <w:t>渝肺炎组疫发〔202</w:t>
      </w:r>
      <w:r>
        <w:rPr>
          <w:rFonts w:hint="eastAsia" w:ascii="方正仿宋_GBK" w:hAnsi="宋体" w:eastAsia="方正仿宋_GBK" w:cs="Times New Roman"/>
          <w:sz w:val="24"/>
          <w:szCs w:val="24"/>
        </w:rPr>
        <w:t>2</w:t>
      </w:r>
      <w:r>
        <w:rPr>
          <w:rFonts w:ascii="方正仿宋_GBK" w:hAnsi="宋体" w:eastAsia="方正仿宋_GBK" w:cs="Times New Roman"/>
          <w:sz w:val="24"/>
          <w:szCs w:val="24"/>
        </w:rPr>
        <w:t>〕</w:t>
      </w:r>
      <w:r>
        <w:rPr>
          <w:rFonts w:hint="eastAsia" w:ascii="方正仿宋_GBK" w:hAnsi="宋体" w:eastAsia="方正仿宋_GBK" w:cs="Times New Roman"/>
          <w:sz w:val="24"/>
          <w:szCs w:val="24"/>
        </w:rPr>
        <w:t>3</w:t>
      </w:r>
      <w:r>
        <w:rPr>
          <w:rFonts w:ascii="方正仿宋_GBK" w:hAnsi="宋体" w:eastAsia="方正仿宋_GBK" w:cs="Times New Roman"/>
          <w:sz w:val="24"/>
          <w:szCs w:val="24"/>
        </w:rPr>
        <w:t>号</w:t>
      </w:r>
      <w:r>
        <w:rPr>
          <w:rFonts w:hint="eastAsia" w:ascii="方正仿宋_GBK" w:hAnsi="宋体" w:eastAsia="方正仿宋_GBK" w:cs="Times New Roman"/>
          <w:sz w:val="24"/>
          <w:szCs w:val="24"/>
        </w:rPr>
        <w:t>）、《疫情期间工作人员离永返永返岗管理制度的通知》（重医永川医院肺炎组〔2021〕13号），结合本院实际，现就持续统筹做好疫情防控工作告知如下，请配合完成。</w:t>
      </w:r>
    </w:p>
    <w:p>
      <w:pPr>
        <w:widowControl/>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1、所有到重庆医科大学附属永川医院参加采购相关活动的人员，均参照本医院职工疫情管理规定执行。</w:t>
      </w:r>
    </w:p>
    <w:p>
      <w:pPr>
        <w:widowControl/>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2、境内重点地区来渝返渝人员实行分类管理，具体如下：</w:t>
      </w:r>
    </w:p>
    <w:p>
      <w:pPr>
        <w:widowControl/>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1）对高、中风险区来渝返渝人员和外省（区、市）确定的特定时段、特定空间高风险人群，施行集中隔离医学观察，第1、4、7、10、14天各做1次核酸检测。到本院办事须持集中医学观察期间5次核酸阴性证明+解除隔离证明+健康绿码+行程码，无法提供者严禁到本院办事。</w:t>
      </w:r>
    </w:p>
    <w:p>
      <w:pPr>
        <w:widowControl/>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2）对高风险区所在县（市、区）的其他低风险地区来渝返渝人员，施行7天居家隔离+7天健康监测（第1、7、10、14天各做1次核酸检测）。到本院办事须持居家隔离和健康监测期间4次核酸阴性证明+健康绿码+行程码，特殊情况需另行申请。</w:t>
      </w:r>
    </w:p>
    <w:p>
      <w:pPr>
        <w:widowControl/>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3）对中风险区所在县（市、区）的其他低风险区来渝返渝人员和外省（区、市）高风险岗位的来渝返渝人员（自行申报），实施14天自我健康监测（第1、7、10、14天各做1次核酸检测，前2次检测结果出来之前原则上居家观察）。到本院办事须持健康监测期间前2次核酸阴性证明+健康绿码+行程码，特殊情况需另行申请。</w:t>
      </w:r>
    </w:p>
    <w:p>
      <w:pPr>
        <w:widowControl/>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4）对高、中风险区所在地市的其他县（市、区）来渝返渝人员和未划定高、中风险区但出现本土病例的所在地市来渝返渝人员，实施7天自我健康监测（在4天内完成2次核酸检测，2次采样间隔至少72小时，2次检测结果出来前原则上居家观察）。到本院办事须持健康监测期间2次核酸（间隔至少72小时）阴性证明+健康绿码+行程码，特殊情况需另行申请。</w:t>
      </w:r>
    </w:p>
    <w:p>
      <w:pPr>
        <w:widowControl/>
        <w:spacing w:line="400" w:lineRule="exact"/>
        <w:ind w:firstLine="480" w:firstLineChars="200"/>
        <w:jc w:val="left"/>
        <w:rPr>
          <w:rFonts w:ascii="方正仿宋_GBK" w:hAnsi="宋体" w:eastAsia="方正仿宋_GBK" w:cs="Times New Roman"/>
          <w:sz w:val="24"/>
          <w:szCs w:val="24"/>
        </w:rPr>
      </w:pPr>
      <w:r>
        <w:rPr>
          <w:rFonts w:ascii="方正仿宋_GBK" w:hAnsi="宋体" w:eastAsia="方正仿宋_GBK" w:cs="Times New Roman"/>
          <w:sz w:val="24"/>
          <w:szCs w:val="24"/>
        </w:rPr>
        <w:t>（5）除外上述情形的市外低风险区来渝返渝人员，参照第（4）条执行</w:t>
      </w:r>
      <w:r>
        <w:rPr>
          <w:rFonts w:hint="eastAsia" w:ascii="方正仿宋_GBK" w:hAnsi="宋体" w:eastAsia="方正仿宋_GBK" w:cs="Times New Roman"/>
          <w:sz w:val="24"/>
          <w:szCs w:val="24"/>
        </w:rPr>
        <w:t>，原则上需进行2次核酸检测（间隔至少72小时）且结果阴性方可来本院办事，到本院办事须持2次核酸（间隔至少72小时）阴性证明+健康绿码+行程码，特殊情况需另行申请。</w:t>
      </w:r>
    </w:p>
    <w:p>
      <w:pPr>
        <w:widowControl/>
        <w:spacing w:line="400" w:lineRule="exact"/>
        <w:ind w:firstLine="480" w:firstLineChars="200"/>
        <w:jc w:val="left"/>
        <w:rPr>
          <w:rFonts w:hint="eastAsia"/>
        </w:rPr>
      </w:pPr>
      <w:r>
        <w:rPr>
          <w:rFonts w:hint="eastAsia" w:ascii="方正仿宋_GBK" w:hAnsi="宋体" w:eastAsia="方正仿宋_GBK" w:cs="Times New Roman"/>
          <w:sz w:val="24"/>
          <w:szCs w:val="24"/>
        </w:rPr>
        <w:t>3、重庆市内人员持48小时内核酸检测阴性证明+健康绿码+行程码。如重庆市发现本土疫情，则严格按照上级要求执行相关管理规定。</w:t>
      </w:r>
    </w:p>
    <w:p>
      <w:pPr>
        <w:tabs>
          <w:tab w:val="left" w:pos="6300"/>
        </w:tabs>
        <w:snapToGrid w:val="0"/>
        <w:spacing w:line="360" w:lineRule="auto"/>
        <w:rPr>
          <w:rFonts w:ascii="方正仿宋_GBK" w:hAnsi="宋体" w:eastAsia="方正仿宋_GBK" w:cs="Times New Roman"/>
          <w:sz w:val="28"/>
          <w:szCs w:val="20"/>
        </w:rPr>
      </w:pPr>
    </w:p>
    <w:p>
      <w:pPr>
        <w:rPr>
          <w:rFonts w:hint="eastAsia"/>
        </w:rPr>
      </w:pPr>
    </w:p>
    <w:sectPr>
      <w:headerReference r:id="rId8" w:type="default"/>
      <w:pgSz w:w="11907" w:h="16840"/>
      <w:pgMar w:top="1134" w:right="1191" w:bottom="1134" w:left="1304" w:header="851" w:footer="992" w:gutter="0"/>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Arial">
    <w:panose1 w:val="020B0604020202020204"/>
    <w:charset w:val="00"/>
    <w:family w:val="auto"/>
    <w:pitch w:val="default"/>
    <w:sig w:usb0="E0002AFF" w:usb1="C0007843" w:usb2="00000009" w:usb3="00000000" w:csb0="400001FF" w:csb1="FFFF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小标宋简体">
    <w:altName w:val="黑体"/>
    <w:panose1 w:val="03000509000000000000"/>
    <w:charset w:val="86"/>
    <w:family w:val="script"/>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小标宋_GBK">
    <w:altName w:val="微软雅黑"/>
    <w:panose1 w:val="00000000000000000000"/>
    <w:charset w:val="86"/>
    <w:family w:val="script"/>
    <w:pitch w:val="default"/>
    <w:sig w:usb0="00000000" w:usb1="00000000" w:usb2="00000000" w:usb3="00000000" w:csb0="00040000" w:csb1="00000000"/>
  </w:font>
  <w:font w:name="方正仿宋_GBK">
    <w:altName w:val="微软雅黑"/>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rPr>
        <w:rFonts w:hint="eastAsia"/>
      </w:rPr>
    </w:pPr>
    <w:r>
      <w:fldChar w:fldCharType="begin"/>
    </w:r>
    <w:r>
      <w:instrText xml:space="preserve"> PAGE   \* MERGEFORMAT </w:instrText>
    </w:r>
    <w:r>
      <w:fldChar w:fldCharType="separate"/>
    </w:r>
    <w:r>
      <w:rPr>
        <w:rFonts w:hint="eastAsia"/>
        <w:lang w:val="zh-CN"/>
      </w:rPr>
      <w:t>17</w:t>
    </w:r>
    <w:r>
      <w:rPr>
        <w:rFonts w:hint="eastAsia"/>
        <w:lang w:val="zh-CN"/>
      </w:rPr>
      <w:fldChar w:fldCharType="end"/>
    </w:r>
  </w:p>
  <w:p>
    <w:pPr>
      <w:pStyle w:val="35"/>
      <w:jc w:val="right"/>
      <w:rPr>
        <w:rFonts w:hint="eastAsia"/>
        <w:sz w:val="24"/>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2IzZjNmZmI1ZDIwN2IxYTgxYjUxMDNmMWU4NGI5Mjc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97640"/>
    <w:rsid w:val="002A4590"/>
    <w:rsid w:val="002C03D4"/>
    <w:rsid w:val="002E7245"/>
    <w:rsid w:val="002F2191"/>
    <w:rsid w:val="003047B5"/>
    <w:rsid w:val="0031675C"/>
    <w:rsid w:val="00395055"/>
    <w:rsid w:val="003B5B3E"/>
    <w:rsid w:val="003C571A"/>
    <w:rsid w:val="003C65D5"/>
    <w:rsid w:val="00446003"/>
    <w:rsid w:val="00475E7F"/>
    <w:rsid w:val="004B1ACC"/>
    <w:rsid w:val="004C688B"/>
    <w:rsid w:val="005062BD"/>
    <w:rsid w:val="00550797"/>
    <w:rsid w:val="005A706A"/>
    <w:rsid w:val="0060181A"/>
    <w:rsid w:val="006129B4"/>
    <w:rsid w:val="0062398E"/>
    <w:rsid w:val="00632A55"/>
    <w:rsid w:val="00636DA2"/>
    <w:rsid w:val="00663874"/>
    <w:rsid w:val="006708C4"/>
    <w:rsid w:val="00675447"/>
    <w:rsid w:val="006A19E0"/>
    <w:rsid w:val="006A1EB8"/>
    <w:rsid w:val="00711CC8"/>
    <w:rsid w:val="007476D5"/>
    <w:rsid w:val="007740C0"/>
    <w:rsid w:val="0077748F"/>
    <w:rsid w:val="00786C77"/>
    <w:rsid w:val="007A4946"/>
    <w:rsid w:val="007A7105"/>
    <w:rsid w:val="00801F2B"/>
    <w:rsid w:val="0080534D"/>
    <w:rsid w:val="00830EE2"/>
    <w:rsid w:val="008A3707"/>
    <w:rsid w:val="008A748C"/>
    <w:rsid w:val="0093238E"/>
    <w:rsid w:val="00974BAF"/>
    <w:rsid w:val="009A3FA1"/>
    <w:rsid w:val="009D223F"/>
    <w:rsid w:val="009D688D"/>
    <w:rsid w:val="009E2B5F"/>
    <w:rsid w:val="009E67FB"/>
    <w:rsid w:val="00A312D1"/>
    <w:rsid w:val="00AA6209"/>
    <w:rsid w:val="00AD3532"/>
    <w:rsid w:val="00AE01C3"/>
    <w:rsid w:val="00B02C14"/>
    <w:rsid w:val="00B36ACA"/>
    <w:rsid w:val="00B4015C"/>
    <w:rsid w:val="00B4102C"/>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0CB5"/>
    <w:rsid w:val="00D3370B"/>
    <w:rsid w:val="00D37A28"/>
    <w:rsid w:val="00D55502"/>
    <w:rsid w:val="00D87928"/>
    <w:rsid w:val="00D97401"/>
    <w:rsid w:val="00DB2402"/>
    <w:rsid w:val="00DB4735"/>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29D7BD6"/>
    <w:rsid w:val="07F26429"/>
    <w:rsid w:val="09F4422A"/>
    <w:rsid w:val="0CAE781F"/>
    <w:rsid w:val="0E4D3D6E"/>
    <w:rsid w:val="0E5A796A"/>
    <w:rsid w:val="12404237"/>
    <w:rsid w:val="134E0964"/>
    <w:rsid w:val="18700F1F"/>
    <w:rsid w:val="1C334F74"/>
    <w:rsid w:val="1E0745D4"/>
    <w:rsid w:val="1F016D75"/>
    <w:rsid w:val="1F6D6E4A"/>
    <w:rsid w:val="216B7F51"/>
    <w:rsid w:val="237E72C7"/>
    <w:rsid w:val="23BA3996"/>
    <w:rsid w:val="2463402E"/>
    <w:rsid w:val="25B7688A"/>
    <w:rsid w:val="275D539C"/>
    <w:rsid w:val="275E002F"/>
    <w:rsid w:val="2934651F"/>
    <w:rsid w:val="294C32E2"/>
    <w:rsid w:val="29826D04"/>
    <w:rsid w:val="29C235A5"/>
    <w:rsid w:val="2B8C3E6A"/>
    <w:rsid w:val="2BBD2276"/>
    <w:rsid w:val="2D4C4A36"/>
    <w:rsid w:val="2D74105A"/>
    <w:rsid w:val="2DB476A8"/>
    <w:rsid w:val="2F2348BD"/>
    <w:rsid w:val="2F6F1AD9"/>
    <w:rsid w:val="31030E40"/>
    <w:rsid w:val="3361798A"/>
    <w:rsid w:val="35E87A5C"/>
    <w:rsid w:val="369E4A52"/>
    <w:rsid w:val="37A37914"/>
    <w:rsid w:val="387D0F6A"/>
    <w:rsid w:val="39DF7922"/>
    <w:rsid w:val="3B7D1FE6"/>
    <w:rsid w:val="3DD12D17"/>
    <w:rsid w:val="3FF57DD8"/>
    <w:rsid w:val="42030507"/>
    <w:rsid w:val="43291B47"/>
    <w:rsid w:val="43620EF0"/>
    <w:rsid w:val="46E26BDC"/>
    <w:rsid w:val="492C6FBB"/>
    <w:rsid w:val="4A1025A8"/>
    <w:rsid w:val="4AA54C17"/>
    <w:rsid w:val="4C4E289A"/>
    <w:rsid w:val="4DCC63BD"/>
    <w:rsid w:val="4E1F107E"/>
    <w:rsid w:val="514069D9"/>
    <w:rsid w:val="51D77CAA"/>
    <w:rsid w:val="53226CDE"/>
    <w:rsid w:val="55297C80"/>
    <w:rsid w:val="56FF2E93"/>
    <w:rsid w:val="57B41ECF"/>
    <w:rsid w:val="57E324C4"/>
    <w:rsid w:val="592129AE"/>
    <w:rsid w:val="5B3E21DC"/>
    <w:rsid w:val="5B9E7993"/>
    <w:rsid w:val="5CAE15E3"/>
    <w:rsid w:val="5EAA5DDA"/>
    <w:rsid w:val="5ED33D5A"/>
    <w:rsid w:val="5EDF03BD"/>
    <w:rsid w:val="617C38F8"/>
    <w:rsid w:val="619C43F3"/>
    <w:rsid w:val="6269072D"/>
    <w:rsid w:val="65A74CE3"/>
    <w:rsid w:val="6AB65081"/>
    <w:rsid w:val="6B28360F"/>
    <w:rsid w:val="6B81144F"/>
    <w:rsid w:val="73025C64"/>
    <w:rsid w:val="732F0EA2"/>
    <w:rsid w:val="73591E51"/>
    <w:rsid w:val="75B20CBB"/>
    <w:rsid w:val="76CD21B1"/>
    <w:rsid w:val="783A1618"/>
    <w:rsid w:val="7908485F"/>
    <w:rsid w:val="7B306E47"/>
    <w:rsid w:val="7CBD0742"/>
    <w:rsid w:val="7E3C60AD"/>
    <w:rsid w:val="7F9B05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semiHidden/>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qFormat/>
    <w:uiPriority w:val="0"/>
    <w:pPr>
      <w:ind w:left="2520" w:leftChars="1200"/>
    </w:pPr>
    <w:rPr>
      <w:rFonts w:ascii="Times New Roman" w:hAnsi="Times New Roman" w:eastAsia="宋体" w:cs="Times New Roman"/>
      <w:sz w:val="28"/>
      <w:szCs w:val="20"/>
    </w:rPr>
  </w:style>
  <w:style w:type="paragraph" w:styleId="13">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qFormat/>
    <w:uiPriority w:val="0"/>
    <w:pPr>
      <w:spacing w:before="120"/>
    </w:pPr>
    <w:rPr>
      <w:rFonts w:ascii="Arial" w:hAnsi="Arial" w:eastAsia="宋体" w:cs="Times New Roman"/>
      <w:sz w:val="24"/>
      <w:szCs w:val="20"/>
    </w:rPr>
  </w:style>
  <w:style w:type="paragraph" w:styleId="19">
    <w:name w:val="annotation text"/>
    <w:basedOn w:val="1"/>
    <w:link w:val="130"/>
    <w:unhideWhenUsed/>
    <w:qFormat/>
    <w:uiPriority w:val="0"/>
    <w:pPr>
      <w:jc w:val="left"/>
    </w:pPr>
  </w:style>
  <w:style w:type="paragraph" w:styleId="20">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3"/>
    <w:qFormat/>
    <w:uiPriority w:val="0"/>
    <w:rPr>
      <w:rFonts w:ascii="仿宋_GB2312" w:hAnsi="Times New Roman" w:eastAsia="仿宋_GB2312" w:cs="Times New Roman"/>
      <w:sz w:val="32"/>
      <w:szCs w:val="20"/>
    </w:rPr>
  </w:style>
  <w:style w:type="paragraph" w:styleId="23">
    <w:name w:val="Body Text Indent"/>
    <w:basedOn w:val="1"/>
    <w:link w:val="10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qFormat/>
    <w:uiPriority w:val="0"/>
    <w:pPr>
      <w:ind w:left="1680" w:leftChars="800"/>
    </w:pPr>
    <w:rPr>
      <w:rFonts w:ascii="Times New Roman" w:hAnsi="Times New Roman" w:eastAsia="宋体" w:cs="Times New Roman"/>
      <w:sz w:val="28"/>
      <w:szCs w:val="20"/>
    </w:rPr>
  </w:style>
  <w:style w:type="paragraph" w:styleId="29">
    <w:name w:val="toc 3"/>
    <w:basedOn w:val="1"/>
    <w:next w:val="1"/>
    <w:qFormat/>
    <w:uiPriority w:val="39"/>
    <w:pPr>
      <w:ind w:left="840" w:leftChars="400"/>
    </w:pPr>
    <w:rPr>
      <w:rFonts w:ascii="Times New Roman" w:hAnsi="Times New Roman" w:eastAsia="宋体" w:cs="Times New Roman"/>
      <w:sz w:val="28"/>
      <w:szCs w:val="20"/>
    </w:rPr>
  </w:style>
  <w:style w:type="paragraph" w:styleId="30">
    <w:name w:val="Plain Text"/>
    <w:basedOn w:val="1"/>
    <w:link w:val="91"/>
    <w:qFormat/>
    <w:uiPriority w:val="0"/>
    <w:rPr>
      <w:rFonts w:ascii="宋体" w:hAnsi="Courier New"/>
    </w:rPr>
  </w:style>
  <w:style w:type="paragraph" w:styleId="31">
    <w:name w:val="toc 8"/>
    <w:basedOn w:val="1"/>
    <w:next w:val="1"/>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qFormat/>
    <w:uiPriority w:val="0"/>
    <w:rPr>
      <w:sz w:val="28"/>
    </w:rPr>
  </w:style>
  <w:style w:type="paragraph" w:styleId="33">
    <w:name w:val="Body Text Indent 2"/>
    <w:basedOn w:val="1"/>
    <w:link w:val="77"/>
    <w:qFormat/>
    <w:uiPriority w:val="0"/>
    <w:pPr>
      <w:snapToGrid w:val="0"/>
      <w:spacing w:line="560" w:lineRule="atLeast"/>
      <w:ind w:firstLine="540"/>
    </w:pPr>
    <w:rPr>
      <w:sz w:val="28"/>
    </w:rPr>
  </w:style>
  <w:style w:type="paragraph" w:styleId="34">
    <w:name w:val="Balloon Text"/>
    <w:basedOn w:val="1"/>
    <w:link w:val="132"/>
    <w:qFormat/>
    <w:uiPriority w:val="0"/>
    <w:rPr>
      <w:rFonts w:ascii="Times New Roman" w:hAnsi="Times New Roman" w:eastAsia="宋体" w:cs="Times New Roman"/>
      <w:sz w:val="18"/>
      <w:szCs w:val="20"/>
    </w:rPr>
  </w:style>
  <w:style w:type="paragraph" w:styleId="35">
    <w:name w:val="footer"/>
    <w:basedOn w:val="1"/>
    <w:link w:val="105"/>
    <w:qFormat/>
    <w:uiPriority w:val="99"/>
    <w:pPr>
      <w:tabs>
        <w:tab w:val="center" w:pos="4153"/>
        <w:tab w:val="right" w:pos="8306"/>
      </w:tabs>
      <w:snapToGrid w:val="0"/>
      <w:jc w:val="left"/>
    </w:pPr>
    <w:rPr>
      <w:sz w:val="18"/>
    </w:rPr>
  </w:style>
  <w:style w:type="paragraph" w:styleId="36">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qFormat/>
    <w:uiPriority w:val="0"/>
    <w:pPr>
      <w:spacing w:line="360" w:lineRule="auto"/>
    </w:pPr>
    <w:rPr>
      <w:sz w:val="18"/>
    </w:rPr>
  </w:style>
  <w:style w:type="paragraph" w:styleId="41">
    <w:name w:val="toc 6"/>
    <w:basedOn w:val="1"/>
    <w:next w:val="1"/>
    <w:qFormat/>
    <w:uiPriority w:val="0"/>
    <w:pPr>
      <w:ind w:left="2100" w:leftChars="1000"/>
    </w:pPr>
    <w:rPr>
      <w:rFonts w:ascii="Times New Roman" w:hAnsi="Times New Roman" w:eastAsia="宋体" w:cs="Times New Roman"/>
      <w:sz w:val="28"/>
      <w:szCs w:val="20"/>
    </w:rPr>
  </w:style>
  <w:style w:type="paragraph" w:styleId="42">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qFormat/>
    <w:uiPriority w:val="39"/>
    <w:pPr>
      <w:ind w:left="420" w:leftChars="200"/>
    </w:pPr>
    <w:rPr>
      <w:rFonts w:ascii="Times New Roman" w:hAnsi="Times New Roman" w:eastAsia="宋体" w:cs="Times New Roman"/>
      <w:sz w:val="28"/>
      <w:szCs w:val="20"/>
    </w:rPr>
  </w:style>
  <w:style w:type="paragraph" w:styleId="46">
    <w:name w:val="toc 9"/>
    <w:basedOn w:val="1"/>
    <w:next w:val="1"/>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qFormat/>
    <w:uiPriority w:val="0"/>
    <w:rPr>
      <w:sz w:val="24"/>
    </w:rPr>
  </w:style>
  <w:style w:type="paragraph" w:styleId="56">
    <w:name w:val="Body Text First Indent"/>
    <w:basedOn w:val="1"/>
    <w:link w:val="133"/>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qFormat/>
    <w:uiPriority w:val="0"/>
    <w:pPr>
      <w:spacing w:after="120" w:line="240" w:lineRule="auto"/>
      <w:ind w:left="420" w:leftChars="200" w:firstLine="420" w:firstLineChars="200"/>
    </w:pPr>
  </w:style>
  <w:style w:type="table" w:styleId="59">
    <w:name w:val="Table Grid"/>
    <w:basedOn w:val="5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1">
    <w:name w:val="Strong"/>
    <w:qFormat/>
    <w:uiPriority w:val="0"/>
    <w:rPr>
      <w:b/>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2"/>
    <w:qFormat/>
    <w:uiPriority w:val="0"/>
    <w:rPr>
      <w:rFonts w:ascii="宋体" w:hAnsi="Times New Roman" w:eastAsia="宋体" w:cs="Times New Roman"/>
      <w:sz w:val="28"/>
      <w:szCs w:val="20"/>
    </w:rPr>
  </w:style>
  <w:style w:type="character" w:customStyle="1" w:styleId="69">
    <w:name w:val="标题 2 Char"/>
    <w:basedOn w:val="60"/>
    <w:link w:val="3"/>
    <w:qFormat/>
    <w:uiPriority w:val="0"/>
    <w:rPr>
      <w:rFonts w:ascii="Arial" w:hAnsi="Arial" w:eastAsia="黑体" w:cs="Times New Roman"/>
      <w:b/>
      <w:sz w:val="32"/>
      <w:szCs w:val="20"/>
    </w:rPr>
  </w:style>
  <w:style w:type="character" w:customStyle="1" w:styleId="70">
    <w:name w:val="标题 3 Char"/>
    <w:basedOn w:val="60"/>
    <w:link w:val="4"/>
    <w:qFormat/>
    <w:uiPriority w:val="0"/>
    <w:rPr>
      <w:rFonts w:ascii="Times New Roman" w:hAnsi="Times New Roman" w:eastAsia="宋体" w:cs="Times New Roman"/>
      <w:b/>
      <w:sz w:val="32"/>
      <w:szCs w:val="20"/>
    </w:rPr>
  </w:style>
  <w:style w:type="character" w:customStyle="1" w:styleId="71">
    <w:name w:val="标题 4 Char"/>
    <w:basedOn w:val="60"/>
    <w:link w:val="5"/>
    <w:qFormat/>
    <w:uiPriority w:val="0"/>
    <w:rPr>
      <w:rFonts w:ascii="Arial" w:hAnsi="Arial" w:eastAsia="黑体" w:cs="Times New Roman"/>
      <w:b/>
      <w:sz w:val="28"/>
      <w:szCs w:val="20"/>
    </w:rPr>
  </w:style>
  <w:style w:type="character" w:customStyle="1" w:styleId="72">
    <w:name w:val="标题 5 Char"/>
    <w:basedOn w:val="60"/>
    <w:link w:val="6"/>
    <w:qFormat/>
    <w:uiPriority w:val="0"/>
    <w:rPr>
      <w:rFonts w:ascii="Times New Roman" w:hAnsi="Times New Roman" w:eastAsia="宋体" w:cs="Times New Roman"/>
      <w:b/>
      <w:sz w:val="28"/>
      <w:szCs w:val="20"/>
    </w:rPr>
  </w:style>
  <w:style w:type="character" w:customStyle="1" w:styleId="73">
    <w:name w:val="标题 6 Char"/>
    <w:basedOn w:val="60"/>
    <w:link w:val="7"/>
    <w:qFormat/>
    <w:uiPriority w:val="0"/>
    <w:rPr>
      <w:rFonts w:ascii="Arial" w:hAnsi="Arial" w:eastAsia="黑体" w:cs="Times New Roman"/>
      <w:b/>
      <w:sz w:val="24"/>
      <w:szCs w:val="20"/>
    </w:rPr>
  </w:style>
  <w:style w:type="character" w:customStyle="1" w:styleId="74">
    <w:name w:val="标题 7 Char"/>
    <w:basedOn w:val="60"/>
    <w:link w:val="8"/>
    <w:qFormat/>
    <w:uiPriority w:val="0"/>
    <w:rPr>
      <w:rFonts w:ascii="Arial" w:hAnsi="Arial" w:eastAsia="黑体" w:cs="Times New Roman"/>
      <w:b/>
      <w:sz w:val="24"/>
      <w:szCs w:val="20"/>
    </w:rPr>
  </w:style>
  <w:style w:type="character" w:customStyle="1" w:styleId="75">
    <w:name w:val="标题 8 Char"/>
    <w:basedOn w:val="60"/>
    <w:link w:val="9"/>
    <w:qFormat/>
    <w:uiPriority w:val="0"/>
    <w:rPr>
      <w:rFonts w:ascii="Arial" w:hAnsi="Arial" w:eastAsia="黑体" w:cs="Times New Roman"/>
      <w:b/>
      <w:sz w:val="24"/>
      <w:szCs w:val="20"/>
    </w:rPr>
  </w:style>
  <w:style w:type="character" w:customStyle="1" w:styleId="76">
    <w:name w:val="标题 9 Char"/>
    <w:basedOn w:val="60"/>
    <w:link w:val="10"/>
    <w:qFormat/>
    <w:uiPriority w:val="0"/>
    <w:rPr>
      <w:rFonts w:ascii="Arial" w:hAnsi="Arial" w:eastAsia="黑体" w:cs="Times New Roman"/>
      <w:b/>
      <w:sz w:val="24"/>
      <w:szCs w:val="20"/>
    </w:rPr>
  </w:style>
  <w:style w:type="character" w:customStyle="1" w:styleId="77">
    <w:name w:val="正文文本缩进 2 Char"/>
    <w:link w:val="33"/>
    <w:qFormat/>
    <w:uiPriority w:val="0"/>
    <w:rPr>
      <w:sz w:val="28"/>
    </w:rPr>
  </w:style>
  <w:style w:type="character" w:customStyle="1" w:styleId="78">
    <w:name w:val="脚注文本 Char"/>
    <w:link w:val="40"/>
    <w:qFormat/>
    <w:uiPriority w:val="0"/>
    <w:rPr>
      <w:sz w:val="18"/>
    </w:rPr>
  </w:style>
  <w:style w:type="character" w:customStyle="1" w:styleId="79">
    <w:name w:val="批注主题 Char"/>
    <w:basedOn w:val="80"/>
    <w:link w:val="55"/>
    <w:qFormat/>
    <w:uiPriority w:val="0"/>
    <w:rPr>
      <w:sz w:val="24"/>
    </w:rPr>
  </w:style>
  <w:style w:type="character" w:customStyle="1" w:styleId="80">
    <w:name w:val="批注文字 Char"/>
    <w:qFormat/>
    <w:uiPriority w:val="0"/>
    <w:rPr>
      <w:sz w:val="24"/>
    </w:rPr>
  </w:style>
  <w:style w:type="character" w:customStyle="1" w:styleId="81">
    <w:name w:val="Char Char4"/>
    <w:qFormat/>
    <w:uiPriority w:val="0"/>
    <w:rPr>
      <w:rFonts w:eastAsia="宋体"/>
      <w:b/>
      <w:kern w:val="2"/>
      <w:sz w:val="21"/>
      <w:lang w:val="en-US" w:eastAsia="zh-CN"/>
    </w:rPr>
  </w:style>
  <w:style w:type="character" w:customStyle="1" w:styleId="82">
    <w:name w:val="文字 Char"/>
    <w:link w:val="83"/>
    <w:qFormat/>
    <w:uiPriority w:val="0"/>
    <w:rPr>
      <w:rFonts w:ascii="宋体"/>
      <w:sz w:val="28"/>
    </w:rPr>
  </w:style>
  <w:style w:type="paragraph" w:customStyle="1" w:styleId="83">
    <w:name w:val="文字"/>
    <w:basedOn w:val="1"/>
    <w:link w:val="82"/>
    <w:qFormat/>
    <w:uiPriority w:val="0"/>
    <w:pPr>
      <w:tabs>
        <w:tab w:val="left" w:pos="8520"/>
      </w:tabs>
      <w:spacing w:line="312" w:lineRule="auto"/>
      <w:ind w:right="-210" w:firstLine="556"/>
    </w:pPr>
    <w:rPr>
      <w:rFonts w:ascii="宋体"/>
      <w:sz w:val="28"/>
    </w:rPr>
  </w:style>
  <w:style w:type="character" w:customStyle="1" w:styleId="84">
    <w:name w:val="content-white1"/>
    <w:qFormat/>
    <w:uiPriority w:val="0"/>
    <w:rPr>
      <w:color w:val="auto"/>
      <w:sz w:val="18"/>
      <w:u w:val="none"/>
    </w:rPr>
  </w:style>
  <w:style w:type="character" w:customStyle="1" w:styleId="85">
    <w:name w:val="top-det1"/>
    <w:qFormat/>
    <w:uiPriority w:val="0"/>
    <w:rPr>
      <w:b/>
      <w:color w:val="000000"/>
    </w:rPr>
  </w:style>
  <w:style w:type="character" w:customStyle="1" w:styleId="86">
    <w:name w:val="正文 + 三号 Char"/>
    <w:qFormat/>
    <w:uiPriority w:val="0"/>
    <w:rPr>
      <w:rFonts w:eastAsia="宋体"/>
      <w:kern w:val="2"/>
      <w:sz w:val="21"/>
      <w:lang w:val="en-US" w:eastAsia="zh-CN"/>
    </w:rPr>
  </w:style>
  <w:style w:type="character" w:customStyle="1" w:styleId="87">
    <w:name w:val="Char Char11"/>
    <w:qFormat/>
    <w:uiPriority w:val="0"/>
    <w:rPr>
      <w:rFonts w:ascii="宋体"/>
      <w:kern w:val="2"/>
      <w:sz w:val="28"/>
    </w:rPr>
  </w:style>
  <w:style w:type="character" w:customStyle="1" w:styleId="88">
    <w:name w:val="Char Char6"/>
    <w:qFormat/>
    <w:uiPriority w:val="0"/>
    <w:rPr>
      <w:rFonts w:ascii="仿宋_GB2312" w:eastAsia="仿宋_GB2312"/>
      <w:kern w:val="2"/>
      <w:sz w:val="32"/>
    </w:rPr>
  </w:style>
  <w:style w:type="character" w:customStyle="1" w:styleId="89">
    <w:name w:val="Char Char5"/>
    <w:qFormat/>
    <w:uiPriority w:val="0"/>
    <w:rPr>
      <w:rFonts w:ascii="Arial" w:hAnsi="Arial" w:eastAsia="宋体"/>
      <w:b/>
      <w:smallCaps/>
      <w:kern w:val="28"/>
      <w:sz w:val="36"/>
      <w:lang w:val="en-US" w:eastAsia="en-US"/>
    </w:rPr>
  </w:style>
  <w:style w:type="character" w:customStyle="1" w:styleId="90">
    <w:name w:val="标书正文:  0.74 厘米 Char1"/>
    <w:qFormat/>
    <w:uiPriority w:val="0"/>
    <w:rPr>
      <w:rFonts w:eastAsia="宋体"/>
      <w:kern w:val="2"/>
      <w:sz w:val="24"/>
      <w:lang w:val="en-US" w:eastAsia="zh-CN"/>
    </w:rPr>
  </w:style>
  <w:style w:type="character" w:customStyle="1" w:styleId="91">
    <w:name w:val="纯文本 Char"/>
    <w:link w:val="30"/>
    <w:qFormat/>
    <w:uiPriority w:val="0"/>
    <w:rPr>
      <w:rFonts w:ascii="宋体" w:hAnsi="Courier New"/>
    </w:rPr>
  </w:style>
  <w:style w:type="character" w:customStyle="1" w:styleId="92">
    <w:name w:val="crowed11"/>
    <w:qFormat/>
    <w:uiPriority w:val="0"/>
    <w:rPr>
      <w:rFonts w:hint="default"/>
      <w:sz w:val="24"/>
    </w:rPr>
  </w:style>
  <w:style w:type="character" w:customStyle="1" w:styleId="93">
    <w:name w:val="Table Text Char Char Char Char"/>
    <w:link w:val="94"/>
    <w:qFormat/>
    <w:uiPriority w:val="0"/>
    <w:rPr>
      <w:rFonts w:ascii="Arial" w:hAnsi="Arial"/>
      <w:sz w:val="18"/>
    </w:rPr>
  </w:style>
  <w:style w:type="paragraph" w:customStyle="1" w:styleId="94">
    <w:name w:val="Table Text Char Char Char"/>
    <w:link w:val="93"/>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qFormat/>
    <w:uiPriority w:val="0"/>
    <w:rPr>
      <w:rFonts w:ascii="宋体" w:hAnsi="宋体" w:eastAsia="宋体"/>
      <w:kern w:val="2"/>
      <w:sz w:val="28"/>
    </w:rPr>
  </w:style>
  <w:style w:type="character" w:customStyle="1" w:styleId="96">
    <w:name w:val="未命名11"/>
    <w:qFormat/>
    <w:uiPriority w:val="0"/>
    <w:rPr>
      <w:color w:val="77FFFF"/>
      <w:sz w:val="24"/>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Char Char3"/>
    <w:qFormat/>
    <w:uiPriority w:val="0"/>
    <w:rPr>
      <w:rFonts w:eastAsia="宋体"/>
      <w:kern w:val="2"/>
      <w:sz w:val="18"/>
      <w:lang w:val="en-US" w:eastAsia="zh-CN"/>
    </w:rPr>
  </w:style>
  <w:style w:type="character" w:customStyle="1" w:styleId="99">
    <w:name w:val="title_emph1"/>
    <w:qFormat/>
    <w:uiPriority w:val="0"/>
    <w:rPr>
      <w:rFonts w:hint="default" w:ascii="Arial" w:hAnsi="Arial"/>
      <w:b/>
      <w:sz w:val="20"/>
    </w:rPr>
  </w:style>
  <w:style w:type="character" w:customStyle="1" w:styleId="100">
    <w:name w:val="Table Text Char"/>
    <w:link w:val="101"/>
    <w:qFormat/>
    <w:uiPriority w:val="0"/>
    <w:rPr>
      <w:rFonts w:ascii="Arial" w:hAnsi="Arial"/>
      <w:sz w:val="18"/>
    </w:rPr>
  </w:style>
  <w:style w:type="paragraph" w:customStyle="1" w:styleId="101">
    <w:name w:val="Table Text"/>
    <w:link w:val="1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qFormat/>
    <w:uiPriority w:val="0"/>
    <w:rPr>
      <w:rFonts w:ascii="宋体" w:hAnsi="宋体" w:eastAsia="宋体"/>
      <w:sz w:val="28"/>
    </w:rPr>
  </w:style>
  <w:style w:type="character" w:customStyle="1" w:styleId="103">
    <w:name w:val="正文首行缩进 2 Char"/>
    <w:basedOn w:val="104"/>
    <w:link w:val="57"/>
    <w:qFormat/>
    <w:uiPriority w:val="0"/>
    <w:rPr>
      <w:sz w:val="44"/>
    </w:rPr>
  </w:style>
  <w:style w:type="character" w:customStyle="1" w:styleId="104">
    <w:name w:val="正文文本缩进 Char"/>
    <w:link w:val="23"/>
    <w:qFormat/>
    <w:uiPriority w:val="0"/>
    <w:rPr>
      <w:sz w:val="44"/>
    </w:rPr>
  </w:style>
  <w:style w:type="character" w:customStyle="1" w:styleId="105">
    <w:name w:val="页脚 Char"/>
    <w:link w:val="35"/>
    <w:qFormat/>
    <w:uiPriority w:val="99"/>
    <w:rPr>
      <w:sz w:val="18"/>
    </w:rPr>
  </w:style>
  <w:style w:type="character" w:customStyle="1" w:styleId="106">
    <w:name w:val="Table Heading Char Char"/>
    <w:qFormat/>
    <w:uiPriority w:val="0"/>
    <w:rPr>
      <w:rFonts w:ascii="Arial" w:hAnsi="Arial" w:eastAsia="黑体"/>
      <w:kern w:val="2"/>
      <w:sz w:val="18"/>
      <w:lang w:val="en-US" w:eastAsia="zh-CN"/>
    </w:rPr>
  </w:style>
  <w:style w:type="character" w:customStyle="1" w:styleId="107">
    <w:name w:val="日期 Char"/>
    <w:link w:val="32"/>
    <w:qFormat/>
    <w:uiPriority w:val="0"/>
    <w:rPr>
      <w:sz w:val="28"/>
    </w:rPr>
  </w:style>
  <w:style w:type="character" w:customStyle="1" w:styleId="108">
    <w:name w:val="font1"/>
    <w:qFormat/>
    <w:uiPriority w:val="0"/>
    <w:rPr>
      <w:color w:val="000000"/>
      <w:sz w:val="18"/>
    </w:rPr>
  </w:style>
  <w:style w:type="character" w:customStyle="1" w:styleId="109">
    <w:name w:val="Char Char2"/>
    <w:qFormat/>
    <w:uiPriority w:val="0"/>
    <w:rPr>
      <w:rFonts w:eastAsia="宋体"/>
      <w:kern w:val="2"/>
      <w:sz w:val="18"/>
      <w:lang w:val="en-US" w:eastAsia="zh-CN"/>
    </w:rPr>
  </w:style>
  <w:style w:type="character" w:customStyle="1" w:styleId="110">
    <w:name w:val="H2 Char"/>
    <w:qFormat/>
    <w:uiPriority w:val="0"/>
    <w:rPr>
      <w:rFonts w:ascii="Arial" w:hAnsi="Arial" w:eastAsia="宋体"/>
      <w:kern w:val="2"/>
      <w:sz w:val="28"/>
      <w:lang w:val="en-US" w:eastAsia="zh-CN"/>
    </w:rPr>
  </w:style>
  <w:style w:type="character" w:customStyle="1" w:styleId="111">
    <w:name w:val="v151"/>
    <w:qFormat/>
    <w:uiPriority w:val="0"/>
    <w:rPr>
      <w:sz w:val="18"/>
    </w:rPr>
  </w:style>
  <w:style w:type="character" w:customStyle="1" w:styleId="112">
    <w:name w:val="Table Text Char1 Char"/>
    <w:qFormat/>
    <w:uiPriority w:val="0"/>
    <w:rPr>
      <w:rFonts w:ascii="Arial" w:hAnsi="Arial"/>
      <w:kern w:val="2"/>
      <w:sz w:val="18"/>
      <w:lang w:val="en-US" w:eastAsia="zh-CN" w:bidi="ar-SA"/>
    </w:rPr>
  </w:style>
  <w:style w:type="character" w:customStyle="1" w:styleId="113">
    <w:name w:val="HTML 预设格式 Char"/>
    <w:link w:val="50"/>
    <w:qFormat/>
    <w:uiPriority w:val="0"/>
    <w:rPr>
      <w:rFonts w:ascii="宋体" w:hAnsi="宋体" w:cs="宋体"/>
      <w:sz w:val="24"/>
      <w:szCs w:val="24"/>
    </w:rPr>
  </w:style>
  <w:style w:type="character" w:customStyle="1" w:styleId="114">
    <w:name w:val="Char Char"/>
    <w:qFormat/>
    <w:uiPriority w:val="0"/>
    <w:rPr>
      <w:rFonts w:ascii="宋体" w:hAnsi="宋体" w:eastAsia="宋体"/>
      <w:kern w:val="2"/>
      <w:sz w:val="24"/>
      <w:lang w:val="en-US" w:eastAsia="zh-CN" w:bidi="ar-SA"/>
    </w:rPr>
  </w:style>
  <w:style w:type="character" w:customStyle="1" w:styleId="115">
    <w:name w:val="脚注文本 Char1"/>
    <w:basedOn w:val="60"/>
    <w:semiHidden/>
    <w:qFormat/>
    <w:uiPriority w:val="99"/>
    <w:rPr>
      <w:sz w:val="18"/>
      <w:szCs w:val="18"/>
    </w:rPr>
  </w:style>
  <w:style w:type="character" w:customStyle="1" w:styleId="116">
    <w:name w:val="页眉 Char"/>
    <w:basedOn w:val="60"/>
    <w:link w:val="36"/>
    <w:qFormat/>
    <w:uiPriority w:val="0"/>
    <w:rPr>
      <w:rFonts w:ascii="Times New Roman" w:hAnsi="Times New Roman" w:eastAsia="宋体" w:cs="Times New Roman"/>
      <w:sz w:val="18"/>
      <w:szCs w:val="20"/>
    </w:rPr>
  </w:style>
  <w:style w:type="character" w:customStyle="1" w:styleId="117">
    <w:name w:val="正文文本缩进 Char1"/>
    <w:basedOn w:val="60"/>
    <w:semiHidden/>
    <w:qFormat/>
    <w:uiPriority w:val="99"/>
  </w:style>
  <w:style w:type="character" w:customStyle="1" w:styleId="118">
    <w:name w:val="文档结构图 Char"/>
    <w:basedOn w:val="60"/>
    <w:link w:val="17"/>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semiHidden/>
    <w:qFormat/>
    <w:uiPriority w:val="99"/>
    <w:rPr>
      <w:sz w:val="18"/>
      <w:szCs w:val="18"/>
    </w:rPr>
  </w:style>
  <w:style w:type="character" w:customStyle="1" w:styleId="120">
    <w:name w:val="正文文本缩进 3 Char"/>
    <w:basedOn w:val="60"/>
    <w:link w:val="43"/>
    <w:qFormat/>
    <w:uiPriority w:val="0"/>
    <w:rPr>
      <w:rFonts w:ascii="黑体" w:hAnsi="Times New Roman" w:eastAsia="黑体" w:cs="Times New Roman"/>
      <w:sz w:val="28"/>
      <w:szCs w:val="20"/>
    </w:rPr>
  </w:style>
  <w:style w:type="character" w:customStyle="1" w:styleId="121">
    <w:name w:val="正文文本 3 Char"/>
    <w:basedOn w:val="60"/>
    <w:link w:val="20"/>
    <w:qFormat/>
    <w:uiPriority w:val="0"/>
    <w:rPr>
      <w:rFonts w:ascii="Times New Roman" w:hAnsi="Times New Roman" w:eastAsia="宋体" w:cs="Times New Roman"/>
      <w:sz w:val="16"/>
      <w:szCs w:val="20"/>
    </w:rPr>
  </w:style>
  <w:style w:type="character" w:customStyle="1" w:styleId="122">
    <w:name w:val="正文文本 2 Char"/>
    <w:basedOn w:val="60"/>
    <w:link w:val="47"/>
    <w:qFormat/>
    <w:uiPriority w:val="0"/>
    <w:rPr>
      <w:rFonts w:ascii="Times New Roman" w:hAnsi="Times New Roman" w:eastAsia="宋体" w:cs="Times New Roman"/>
      <w:sz w:val="24"/>
      <w:szCs w:val="20"/>
    </w:rPr>
  </w:style>
  <w:style w:type="character" w:customStyle="1" w:styleId="123">
    <w:name w:val="正文文本 Char"/>
    <w:basedOn w:val="60"/>
    <w:link w:val="22"/>
    <w:qFormat/>
    <w:uiPriority w:val="0"/>
    <w:rPr>
      <w:rFonts w:ascii="仿宋_GB2312" w:hAnsi="Times New Roman" w:eastAsia="仿宋_GB2312" w:cs="Times New Roman"/>
      <w:sz w:val="32"/>
      <w:szCs w:val="20"/>
    </w:rPr>
  </w:style>
  <w:style w:type="character" w:customStyle="1" w:styleId="124">
    <w:name w:val="正文文本缩进 2 Char1"/>
    <w:basedOn w:val="60"/>
    <w:semiHidden/>
    <w:qFormat/>
    <w:uiPriority w:val="99"/>
  </w:style>
  <w:style w:type="character" w:customStyle="1" w:styleId="125">
    <w:name w:val="正文首行缩进 2 Char1"/>
    <w:basedOn w:val="117"/>
    <w:semiHidden/>
    <w:qFormat/>
    <w:uiPriority w:val="99"/>
  </w:style>
  <w:style w:type="character" w:customStyle="1" w:styleId="126">
    <w:name w:val="标题 Char"/>
    <w:basedOn w:val="60"/>
    <w:link w:val="54"/>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semiHidden/>
    <w:qFormat/>
    <w:uiPriority w:val="99"/>
    <w:rPr>
      <w:rFonts w:ascii="Courier New" w:hAnsi="Courier New" w:cs="Courier New"/>
      <w:sz w:val="20"/>
      <w:szCs w:val="20"/>
    </w:rPr>
  </w:style>
  <w:style w:type="character" w:customStyle="1" w:styleId="128">
    <w:name w:val="日期 Char1"/>
    <w:basedOn w:val="60"/>
    <w:semiHidden/>
    <w:qFormat/>
    <w:uiPriority w:val="99"/>
  </w:style>
  <w:style w:type="character" w:customStyle="1" w:styleId="129">
    <w:name w:val="纯文本 Char1"/>
    <w:basedOn w:val="60"/>
    <w:semiHidden/>
    <w:qFormat/>
    <w:uiPriority w:val="99"/>
    <w:rPr>
      <w:rFonts w:ascii="宋体" w:hAnsi="Courier New" w:eastAsia="宋体" w:cs="Courier New"/>
      <w:szCs w:val="21"/>
    </w:rPr>
  </w:style>
  <w:style w:type="character" w:customStyle="1" w:styleId="130">
    <w:name w:val="批注文字 Char1"/>
    <w:basedOn w:val="60"/>
    <w:link w:val="19"/>
    <w:semiHidden/>
    <w:qFormat/>
    <w:uiPriority w:val="99"/>
  </w:style>
  <w:style w:type="character" w:customStyle="1" w:styleId="131">
    <w:name w:val="批注主题 Char1"/>
    <w:basedOn w:val="130"/>
    <w:semiHidden/>
    <w:qFormat/>
    <w:uiPriority w:val="99"/>
    <w:rPr>
      <w:b/>
      <w:bCs/>
    </w:rPr>
  </w:style>
  <w:style w:type="character" w:customStyle="1" w:styleId="132">
    <w:name w:val="批注框文本 Char"/>
    <w:basedOn w:val="60"/>
    <w:link w:val="34"/>
    <w:qFormat/>
    <w:uiPriority w:val="0"/>
    <w:rPr>
      <w:rFonts w:ascii="Times New Roman" w:hAnsi="Times New Roman" w:eastAsia="宋体" w:cs="Times New Roman"/>
      <w:sz w:val="18"/>
      <w:szCs w:val="20"/>
    </w:rPr>
  </w:style>
  <w:style w:type="character" w:customStyle="1" w:styleId="133">
    <w:name w:val="正文首行缩进 Char"/>
    <w:basedOn w:val="123"/>
    <w:link w:val="56"/>
    <w:qFormat/>
    <w:uiPriority w:val="0"/>
    <w:rPr>
      <w:rFonts w:ascii="宋体" w:hAnsi="宋体" w:eastAsia="宋体" w:cs="Times New Roman"/>
      <w:sz w:val="24"/>
      <w:szCs w:val="20"/>
    </w:rPr>
  </w:style>
  <w:style w:type="paragraph" w:customStyle="1" w:styleId="134">
    <w:name w:val="正文 + 三号"/>
    <w:basedOn w:val="1"/>
    <w:qFormat/>
    <w:uiPriority w:val="0"/>
    <w:rPr>
      <w:rFonts w:ascii="Times New Roman" w:hAnsi="Times New Roman" w:eastAsia="宋体" w:cs="Times New Roman"/>
      <w:szCs w:val="20"/>
    </w:rPr>
  </w:style>
  <w:style w:type="paragraph" w:customStyle="1" w:styleId="135">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49">
    <w:name w:val="修订1"/>
    <w:qFormat/>
    <w:uiPriority w:val="0"/>
    <w:rPr>
      <w:rFonts w:ascii="Times New Roman" w:hAnsi="Times New Roman" w:eastAsia="宋体" w:cs="Times New Roman"/>
      <w:kern w:val="2"/>
      <w:sz w:val="21"/>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0"/>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sz w:val="21"/>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2"/>
    <w:qFormat/>
    <w:uiPriority w:val="0"/>
    <w:pPr>
      <w:suppressAutoHyphens/>
      <w:jc w:val="left"/>
    </w:pPr>
    <w:rPr>
      <w:rFonts w:ascii="Times New Roman" w:eastAsia="Times New Roman"/>
      <w:kern w:val="0"/>
      <w:sz w:val="24"/>
    </w:rPr>
  </w:style>
  <w:style w:type="paragraph" w:customStyle="1" w:styleId="188">
    <w:name w:val="Char Char Char"/>
    <w:basedOn w:val="1"/>
    <w:qFormat/>
    <w:uiPriority w:val="0"/>
    <w:rPr>
      <w:rFonts w:ascii="Tahoma" w:hAnsi="Tahoma" w:eastAsia="宋体" w:cs="Times New Roman"/>
      <w:sz w:val="24"/>
      <w:szCs w:val="20"/>
    </w:rPr>
  </w:style>
  <w:style w:type="paragraph" w:customStyle="1" w:styleId="189">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qFormat/>
    <w:uiPriority w:val="0"/>
    <w:pPr>
      <w:spacing w:before="720"/>
    </w:pPr>
  </w:style>
  <w:style w:type="paragraph" w:customStyle="1" w:styleId="192">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4">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qFormat/>
    <w:uiPriority w:val="0"/>
    <w:pPr>
      <w:numPr>
        <w:ilvl w:val="0"/>
        <w:numId w:val="7"/>
      </w:numPr>
      <w:spacing w:line="300" w:lineRule="auto"/>
      <w:jc w:val="both"/>
    </w:pPr>
    <w:rPr>
      <w:rFonts w:ascii="Arial" w:hAnsi="Arial" w:eastAsia="宋体" w:cs="Times New Roman"/>
      <w:sz w:val="21"/>
      <w:lang w:val="en-US" w:eastAsia="zh-CN" w:bidi="ar-SA"/>
    </w:rPr>
  </w:style>
  <w:style w:type="paragraph" w:customStyle="1" w:styleId="202">
    <w:name w:val="二级条标题"/>
    <w:basedOn w:val="203"/>
    <w:next w:val="150"/>
    <w:qFormat/>
    <w:uiPriority w:val="0"/>
    <w:pPr>
      <w:ind w:left="840"/>
      <w:outlineLvl w:val="3"/>
    </w:pPr>
  </w:style>
  <w:style w:type="paragraph" w:customStyle="1" w:styleId="203">
    <w:name w:val="一级条标题"/>
    <w:basedOn w:val="204"/>
    <w:next w:val="150"/>
    <w:qFormat/>
    <w:uiPriority w:val="0"/>
    <w:pPr>
      <w:numPr>
        <w:numId w:val="0"/>
      </w:numPr>
      <w:spacing w:beforeLines="0" w:afterLines="0"/>
      <w:ind w:left="525"/>
      <w:outlineLvl w:val="2"/>
    </w:pPr>
    <w:rPr>
      <w:sz w:val="21"/>
    </w:rPr>
  </w:style>
  <w:style w:type="paragraph" w:customStyle="1" w:styleId="204">
    <w:name w:val="章标题"/>
    <w:next w:val="1"/>
    <w:qFormat/>
    <w:uiPriority w:val="0"/>
    <w:pPr>
      <w:numPr>
        <w:ilvl w:val="1"/>
        <w:numId w:val="8"/>
      </w:numPr>
      <w:spacing w:beforeLines="50" w:afterLines="50"/>
      <w:ind w:left="0"/>
      <w:jc w:val="both"/>
      <w:outlineLvl w:val="1"/>
    </w:pPr>
    <w:rPr>
      <w:rFonts w:ascii="黑体" w:hAnsi="Times New Roman" w:eastAsia="黑体" w:cs="Times New Roman"/>
      <w:sz w:val="24"/>
      <w:lang w:val="en-US" w:eastAsia="zh-CN" w:bidi="ar-SA"/>
    </w:rPr>
  </w:style>
  <w:style w:type="paragraph" w:customStyle="1" w:styleId="205">
    <w:name w:val="Item Step in Table"/>
    <w:qFormat/>
    <w:uiPriority w:val="0"/>
    <w:pPr>
      <w:numPr>
        <w:ilvl w:val="0"/>
        <w:numId w:val="8"/>
      </w:numPr>
      <w:tabs>
        <w:tab w:val="left" w:pos="397"/>
      </w:tabs>
      <w:spacing w:before="40" w:after="40"/>
      <w:jc w:val="both"/>
    </w:pPr>
    <w:rPr>
      <w:rFonts w:ascii="Arial" w:hAnsi="Arial" w:eastAsia="宋体" w:cs="Times New Roman"/>
      <w:sz w:val="18"/>
      <w:lang w:val="en-US" w:eastAsia="zh-CN" w:bidi="ar-SA"/>
    </w:rPr>
  </w:style>
  <w:style w:type="paragraph" w:customStyle="1" w:styleId="206">
    <w:name w:val="IN Feature"/>
    <w:next w:val="207"/>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207">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qFormat/>
    <w:uiPriority w:val="0"/>
    <w:rPr>
      <w:rFonts w:ascii="宋体" w:hAnsi="Courier New" w:eastAsia="宋体" w:cs="Times New Roman"/>
      <w:szCs w:val="20"/>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210">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qFormat/>
    <w:uiPriority w:val="0"/>
    <w:rPr>
      <w:rFonts w:ascii="Tahoma" w:hAnsi="Tahoma" w:eastAsia="宋体" w:cs="Times New Roman"/>
      <w:sz w:val="24"/>
      <w:szCs w:val="20"/>
    </w:rPr>
  </w:style>
  <w:style w:type="paragraph" w:customStyle="1" w:styleId="217">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qFormat/>
    <w:uiPriority w:val="0"/>
    <w:pPr>
      <w:widowControl/>
      <w:adjustRightInd/>
      <w:snapToGrid/>
      <w:spacing w:beforeLines="50"/>
      <w:jc w:val="left"/>
    </w:pPr>
    <w:rPr>
      <w:snapToGrid w:val="0"/>
      <w:kern w:val="24"/>
      <w:sz w:val="28"/>
    </w:rPr>
  </w:style>
  <w:style w:type="paragraph" w:customStyle="1" w:styleId="221">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qFormat/>
    <w:uiPriority w:val="0"/>
    <w:pPr>
      <w:numPr>
        <w:ilvl w:val="0"/>
        <w:numId w:val="10"/>
      </w:numPr>
      <w:spacing w:before="560" w:line="400" w:lineRule="exact"/>
      <w:jc w:val="center"/>
      <w:outlineLvl w:val="0"/>
    </w:pPr>
    <w:rPr>
      <w:b w:val="0"/>
      <w:sz w:val="44"/>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qFormat/>
    <w:uiPriority w:val="0"/>
    <w:rPr>
      <w:rFonts w:ascii="Tahoma" w:hAnsi="Tahoma"/>
      <w:sz w:val="24"/>
    </w:rPr>
  </w:style>
  <w:style w:type="paragraph" w:customStyle="1" w:styleId="225">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qFormat/>
    <w:uiPriority w:val="0"/>
    <w:rPr>
      <w:rFonts w:ascii="Tahoma" w:hAnsi="Tahoma" w:eastAsia="宋体" w:cs="Times New Roman"/>
      <w:sz w:val="24"/>
      <w:szCs w:val="24"/>
    </w:rPr>
  </w:style>
  <w:style w:type="paragraph" w:customStyle="1" w:styleId="228">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233">
    <w:name w:val="Char1 Char Char Char1"/>
    <w:basedOn w:val="1"/>
    <w:qFormat/>
    <w:uiPriority w:val="0"/>
    <w:rPr>
      <w:rFonts w:ascii="Tahoma" w:hAnsi="Tahoma" w:eastAsia="宋体" w:cs="Times New Roman"/>
      <w:sz w:val="30"/>
      <w:szCs w:val="20"/>
    </w:rPr>
  </w:style>
  <w:style w:type="paragraph" w:customStyle="1" w:styleId="234">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qFormat/>
    <w:uiPriority w:val="0"/>
    <w:pPr>
      <w:jc w:val="center"/>
    </w:pPr>
    <w:rPr>
      <w:rFonts w:ascii="Arial" w:hAnsi="Arial" w:eastAsia="宋体" w:cs="Times New Roman"/>
      <w:b/>
      <w:sz w:val="21"/>
      <w:lang w:val="en-US" w:eastAsia="zh-CN" w:bidi="ar-SA"/>
    </w:rPr>
  </w:style>
  <w:style w:type="paragraph" w:customStyle="1" w:styleId="236">
    <w:name w:val="样式 正文缩进正文（首行缩进两字）表正文正文非缩进特点标题4段1 + 首行缩进:  2 字符"/>
    <w:basedOn w:val="15"/>
    <w:qFormat/>
    <w:uiPriority w:val="0"/>
    <w:pPr>
      <w:ind w:firstLine="480" w:firstLineChars="200"/>
    </w:pPr>
  </w:style>
  <w:style w:type="paragraph" w:customStyle="1" w:styleId="237">
    <w:name w:val="可研正文"/>
    <w:basedOn w:val="22"/>
    <w:qFormat/>
    <w:uiPriority w:val="0"/>
    <w:pPr>
      <w:adjustRightInd w:val="0"/>
      <w:snapToGrid w:val="0"/>
      <w:spacing w:line="440" w:lineRule="exact"/>
      <w:ind w:firstLine="567"/>
    </w:pPr>
    <w:rPr>
      <w:sz w:val="28"/>
    </w:rPr>
  </w:style>
  <w:style w:type="paragraph" w:customStyle="1" w:styleId="238">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qFormat/>
    <w:uiPriority w:val="0"/>
    <w:pPr>
      <w:spacing w:before="240" w:after="720"/>
    </w:pPr>
    <w:rPr>
      <w:sz w:val="28"/>
    </w:rPr>
  </w:style>
  <w:style w:type="paragraph" w:customStyle="1" w:styleId="240">
    <w:name w:val="标题3——2"/>
    <w:basedOn w:val="4"/>
    <w:next w:val="56"/>
    <w:qFormat/>
    <w:uiPriority w:val="0"/>
    <w:pPr>
      <w:tabs>
        <w:tab w:val="left" w:pos="1280"/>
        <w:tab w:val="right" w:leader="dot" w:pos="8777"/>
      </w:tabs>
      <w:spacing w:beforeLines="100" w:after="0" w:line="240" w:lineRule="auto"/>
      <w:ind w:left="851" w:hanging="851"/>
      <w:outlineLvl w:val="9"/>
    </w:pPr>
    <w:rPr>
      <w:rFonts w:ascii="黑体" w:hAnsi="宋体" w:eastAsia="黑体"/>
      <w:sz w:val="30"/>
    </w:rPr>
  </w:style>
  <w:style w:type="paragraph" w:customStyle="1" w:styleId="241">
    <w:name w:val="样式4"/>
    <w:basedOn w:val="5"/>
    <w:qFormat/>
    <w:uiPriority w:val="0"/>
    <w:pPr>
      <w:adjustRightInd w:val="0"/>
      <w:snapToGrid w:val="0"/>
    </w:pPr>
  </w:style>
  <w:style w:type="paragraph" w:customStyle="1" w:styleId="24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qFormat/>
    <w:uiPriority w:val="0"/>
    <w:rPr>
      <w:rFonts w:ascii="宋体" w:hAnsi="Times New Roman" w:eastAsia="宋体" w:cs="Times New Roman"/>
      <w:kern w:val="2"/>
      <w:lang w:val="en-US" w:eastAsia="zh-CN" w:bidi="ar-SA"/>
    </w:rPr>
  </w:style>
  <w:style w:type="paragraph" w:customStyle="1" w:styleId="244">
    <w:name w:val="Char Char14 Char Char"/>
    <w:basedOn w:val="1"/>
    <w:qFormat/>
    <w:uiPriority w:val="0"/>
    <w:rPr>
      <w:rFonts w:ascii="Times New Roman" w:hAnsi="Times New Roman" w:eastAsia="宋体" w:cs="Times New Roman"/>
      <w:szCs w:val="24"/>
    </w:rPr>
  </w:style>
  <w:style w:type="paragraph" w:customStyle="1" w:styleId="24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256">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58">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qFormat/>
    <w:uiPriority w:val="0"/>
    <w:rPr>
      <w:rFonts w:ascii="宋体" w:hAnsi="Tahoma"/>
    </w:rPr>
  </w:style>
  <w:style w:type="paragraph" w:customStyle="1" w:styleId="262">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2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BFD6B-679D-455D-8007-EA8DE44BDC30}">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39</Pages>
  <Words>14981</Words>
  <Characters>15354</Characters>
  <Lines>139</Lines>
  <Paragraphs>39</Paragraphs>
  <TotalTime>5</TotalTime>
  <ScaleCrop>false</ScaleCrop>
  <LinksUpToDate>false</LinksUpToDate>
  <CharactersWithSpaces>16403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hold 初心</cp:lastModifiedBy>
  <dcterms:modified xsi:type="dcterms:W3CDTF">2022-09-20T06:36:24Z</dcterms:modified>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D90EFDEDCD294DEAB041A069E42458C9</vt:lpwstr>
  </property>
</Properties>
</file>